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4531F" w:rsidRDefault="00C4531F" w:rsidP="00C4531F">
      <w:pPr>
        <w:shd w:val="clear" w:color="auto" w:fill="FFFFFF"/>
        <w:spacing w:after="0" w:line="20" w:lineRule="atLeast"/>
        <w:contextualSpacing/>
        <w:jc w:val="right"/>
        <w:rPr>
          <w:rFonts w:eastAsia="Times New Roman" w:cs="Times New Roman"/>
          <w:b/>
          <w:bCs/>
          <w:color w:val="3E3E3E"/>
          <w:sz w:val="28"/>
          <w:szCs w:val="28"/>
          <w:lang w:eastAsia="en-GB"/>
        </w:rPr>
      </w:pPr>
      <w:r>
        <w:rPr>
          <w:rFonts w:eastAsia="Times New Roman" w:cs="Times New Roman"/>
          <w:b/>
          <w:bCs/>
          <w:noProof/>
          <w:color w:val="3E3E3E"/>
          <w:sz w:val="28"/>
          <w:szCs w:val="28"/>
          <w:lang w:eastAsia="en-GB"/>
        </w:rPr>
        <w:drawing>
          <wp:inline distT="0" distB="0" distL="0" distR="0" wp14:anchorId="63765767" wp14:editId="07777777">
            <wp:extent cx="2597150" cy="4940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7501D" w14:textId="77777777" w:rsidR="00C4531F" w:rsidRDefault="00C4531F" w:rsidP="00C4531F">
      <w:pPr>
        <w:shd w:val="clear" w:color="auto" w:fill="FFFFFF"/>
        <w:spacing w:after="0" w:line="20" w:lineRule="atLeast"/>
        <w:contextualSpacing/>
        <w:rPr>
          <w:rFonts w:eastAsia="Times New Roman" w:cs="Times New Roman"/>
          <w:b/>
          <w:bCs/>
          <w:color w:val="3E3E3E"/>
          <w:sz w:val="28"/>
          <w:szCs w:val="28"/>
          <w:lang w:eastAsia="en-GB"/>
        </w:rPr>
      </w:pPr>
    </w:p>
    <w:p w14:paraId="5DAB6C7B" w14:textId="77777777" w:rsidR="00C4531F" w:rsidRDefault="00C4531F" w:rsidP="00C4531F">
      <w:pPr>
        <w:shd w:val="clear" w:color="auto" w:fill="FFFFFF"/>
        <w:spacing w:after="0" w:line="20" w:lineRule="atLeast"/>
        <w:contextualSpacing/>
        <w:rPr>
          <w:rFonts w:eastAsia="Times New Roman" w:cs="Times New Roman"/>
          <w:b/>
          <w:bCs/>
          <w:color w:val="3E3E3E"/>
          <w:sz w:val="28"/>
          <w:szCs w:val="28"/>
          <w:lang w:eastAsia="en-GB"/>
        </w:rPr>
      </w:pPr>
    </w:p>
    <w:p w14:paraId="5FE928B3" w14:textId="77777777" w:rsidR="00C4531F" w:rsidRDefault="00C4531F" w:rsidP="00C4531F">
      <w:pPr>
        <w:shd w:val="clear" w:color="auto" w:fill="FFFFFF"/>
        <w:spacing w:after="0" w:line="20" w:lineRule="atLeast"/>
        <w:contextualSpacing/>
        <w:rPr>
          <w:rFonts w:eastAsia="Times New Roman" w:cs="Times New Roman"/>
          <w:b/>
          <w:bCs/>
          <w:color w:val="3E3E3E"/>
          <w:sz w:val="28"/>
          <w:szCs w:val="28"/>
          <w:lang w:eastAsia="en-GB"/>
        </w:rPr>
      </w:pPr>
      <w:r>
        <w:rPr>
          <w:rFonts w:eastAsia="Times New Roman" w:cs="Times New Roman"/>
          <w:b/>
          <w:bCs/>
          <w:color w:val="3E3E3E"/>
          <w:sz w:val="28"/>
          <w:szCs w:val="28"/>
          <w:lang w:eastAsia="en-GB"/>
        </w:rPr>
        <w:t>Job Description</w:t>
      </w:r>
    </w:p>
    <w:p w14:paraId="182C6C76" w14:textId="4F9C5F02" w:rsidR="0016685F" w:rsidRPr="0016685F" w:rsidRDefault="0016685F" w:rsidP="00C4531F">
      <w:pPr>
        <w:shd w:val="clear" w:color="auto" w:fill="FFFFFF"/>
        <w:spacing w:after="0" w:line="20" w:lineRule="atLeast"/>
        <w:contextualSpacing/>
        <w:rPr>
          <w:rFonts w:eastAsia="Times New Roman" w:cs="Times New Roman"/>
          <w:b/>
          <w:bCs/>
          <w:sz w:val="28"/>
          <w:szCs w:val="28"/>
          <w:lang w:eastAsia="en-GB"/>
        </w:rPr>
      </w:pPr>
      <w:r>
        <w:rPr>
          <w:rFonts w:eastAsia="Times New Roman" w:cs="Times New Roman"/>
          <w:b/>
          <w:bCs/>
          <w:sz w:val="28"/>
          <w:szCs w:val="28"/>
          <w:lang w:eastAsia="en-GB"/>
        </w:rPr>
        <w:t>Assistant Practice Manager</w:t>
      </w:r>
    </w:p>
    <w:p w14:paraId="4BDDC9BB" w14:textId="4A5E93AD" w:rsidR="007618A7" w:rsidRPr="007618A7" w:rsidRDefault="0058005C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>
        <w:br/>
      </w:r>
      <w:r w:rsidR="007618A7" w:rsidRPr="00007658">
        <w:rPr>
          <w:rFonts w:eastAsia="Times New Roman" w:cs="Times New Roman"/>
          <w:b/>
          <w:bCs/>
          <w:color w:val="3E3E3E"/>
          <w:lang w:eastAsia="en-GB"/>
        </w:rPr>
        <w:t>Reports to</w:t>
      </w:r>
      <w:r w:rsidR="00007658" w:rsidRPr="00007658">
        <w:rPr>
          <w:rFonts w:eastAsia="Times New Roman" w:cs="Times New Roman"/>
          <w:b/>
          <w:bCs/>
          <w:color w:val="3E3E3E"/>
          <w:lang w:eastAsia="en-GB"/>
        </w:rPr>
        <w:t>:</w:t>
      </w:r>
      <w:r w:rsidR="00007658">
        <w:rPr>
          <w:rFonts w:eastAsia="Times New Roman" w:cs="Times New Roman"/>
          <w:color w:val="3E3E3E"/>
          <w:lang w:eastAsia="en-GB"/>
        </w:rPr>
        <w:t xml:space="preserve"> </w:t>
      </w:r>
      <w:r w:rsidR="007618A7" w:rsidRPr="007618A7">
        <w:rPr>
          <w:rFonts w:eastAsia="Times New Roman" w:cs="Times New Roman"/>
          <w:color w:val="3E3E3E"/>
          <w:lang w:eastAsia="en-GB"/>
        </w:rPr>
        <w:t>Practice Manager</w:t>
      </w:r>
    </w:p>
    <w:p w14:paraId="1690E048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</w:p>
    <w:p w14:paraId="0B0B974E" w14:textId="69CBABBE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007658">
        <w:rPr>
          <w:rFonts w:eastAsia="Times New Roman" w:cs="Times New Roman"/>
          <w:b/>
          <w:bCs/>
          <w:color w:val="3E3E3E"/>
          <w:lang w:eastAsia="en-GB"/>
        </w:rPr>
        <w:t>Location</w:t>
      </w:r>
      <w:r w:rsidR="00007658" w:rsidRPr="00007658">
        <w:rPr>
          <w:rFonts w:eastAsia="Times New Roman" w:cs="Times New Roman"/>
          <w:b/>
          <w:bCs/>
          <w:color w:val="3E3E3E"/>
          <w:lang w:eastAsia="en-GB"/>
        </w:rPr>
        <w:t>:</w:t>
      </w:r>
      <w:r w:rsidR="00007658">
        <w:rPr>
          <w:rFonts w:eastAsia="Times New Roman" w:cs="Times New Roman"/>
          <w:color w:val="3E3E3E"/>
          <w:lang w:eastAsia="en-GB"/>
        </w:rPr>
        <w:t xml:space="preserve"> </w:t>
      </w:r>
      <w:r w:rsidRPr="007618A7">
        <w:rPr>
          <w:rFonts w:eastAsia="Times New Roman" w:cs="Times New Roman"/>
          <w:color w:val="3E3E3E"/>
          <w:lang w:eastAsia="en-GB"/>
        </w:rPr>
        <w:t>1GC, 10 Lincoln's Inn Fields, London WC2A 3BP</w:t>
      </w:r>
    </w:p>
    <w:p w14:paraId="56B84435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</w:p>
    <w:p w14:paraId="761D79EB" w14:textId="77777777" w:rsidR="007618A7" w:rsidRPr="00007658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b/>
          <w:bCs/>
          <w:color w:val="3E3E3E"/>
          <w:lang w:eastAsia="en-GB"/>
        </w:rPr>
      </w:pPr>
      <w:r w:rsidRPr="00007658">
        <w:rPr>
          <w:rFonts w:eastAsia="Times New Roman" w:cs="Times New Roman"/>
          <w:b/>
          <w:bCs/>
          <w:color w:val="3E3E3E"/>
          <w:lang w:eastAsia="en-GB"/>
        </w:rPr>
        <w:t>Purpose of the Role</w:t>
      </w:r>
    </w:p>
    <w:p w14:paraId="63DB3650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</w:p>
    <w:p w14:paraId="6BBF8456" w14:textId="599CEE95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To support the Practice Managers and senior clerking team in the effective management and development of members' practices. The Assistant Practice Manager</w:t>
      </w:r>
      <w:r w:rsidR="00C63F5F">
        <w:rPr>
          <w:rFonts w:eastAsia="Times New Roman" w:cs="Times New Roman"/>
          <w:color w:val="3E3E3E"/>
          <w:lang w:eastAsia="en-GB"/>
        </w:rPr>
        <w:t xml:space="preserve"> </w:t>
      </w:r>
      <w:r w:rsidRPr="007618A7">
        <w:rPr>
          <w:rFonts w:eastAsia="Times New Roman" w:cs="Times New Roman"/>
          <w:color w:val="3E3E3E"/>
          <w:lang w:eastAsia="en-GB"/>
        </w:rPr>
        <w:t xml:space="preserve">/ Clerk will provide a professional, efficient and commercially focused clerking service, </w:t>
      </w:r>
      <w:proofErr w:type="gramStart"/>
      <w:r w:rsidRPr="007618A7">
        <w:rPr>
          <w:rFonts w:eastAsia="Times New Roman" w:cs="Times New Roman"/>
          <w:color w:val="3E3E3E"/>
          <w:lang w:eastAsia="en-GB"/>
        </w:rPr>
        <w:t>delivering</w:t>
      </w:r>
      <w:proofErr w:type="gramEnd"/>
      <w:r w:rsidRPr="007618A7">
        <w:rPr>
          <w:rFonts w:eastAsia="Times New Roman" w:cs="Times New Roman"/>
          <w:color w:val="3E3E3E"/>
          <w:lang w:eastAsia="en-GB"/>
        </w:rPr>
        <w:t xml:space="preserve"> exceptional client care while helping to maximise opportunities for members and contributing to the smooth running of the clerks' room.</w:t>
      </w:r>
    </w:p>
    <w:p w14:paraId="2D44B8F3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</w:p>
    <w:p w14:paraId="407816B9" w14:textId="77777777" w:rsidR="007618A7" w:rsidRPr="00007658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b/>
          <w:bCs/>
          <w:color w:val="3E3E3E"/>
          <w:lang w:eastAsia="en-GB"/>
        </w:rPr>
      </w:pPr>
      <w:r w:rsidRPr="00007658">
        <w:rPr>
          <w:rFonts w:eastAsia="Times New Roman" w:cs="Times New Roman"/>
          <w:b/>
          <w:bCs/>
          <w:color w:val="3E3E3E"/>
          <w:lang w:eastAsia="en-GB"/>
        </w:rPr>
        <w:t>Key Responsibilities</w:t>
      </w:r>
    </w:p>
    <w:p w14:paraId="20CF6294" w14:textId="77777777" w:rsidR="00007658" w:rsidRDefault="00007658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</w:p>
    <w:p w14:paraId="5A0C85E1" w14:textId="45888126" w:rsidR="007618A7" w:rsidRPr="00007658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b/>
          <w:bCs/>
          <w:color w:val="3E3E3E"/>
          <w:lang w:eastAsia="en-GB"/>
        </w:rPr>
      </w:pPr>
      <w:r w:rsidRPr="00007658">
        <w:rPr>
          <w:rFonts w:eastAsia="Times New Roman" w:cs="Times New Roman"/>
          <w:b/>
          <w:bCs/>
          <w:color w:val="3E3E3E"/>
          <w:lang w:eastAsia="en-GB"/>
        </w:rPr>
        <w:t>Practice Management</w:t>
      </w:r>
    </w:p>
    <w:p w14:paraId="2D78FE4D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Assist with the day-to-day management of members' practices.</w:t>
      </w:r>
    </w:p>
    <w:p w14:paraId="15C0A997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Manage barristers' diaries, court listings, conferences, hearings and appointments.</w:t>
      </w:r>
    </w:p>
    <w:p w14:paraId="1B36C2A0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Maintain accurate records using Chambers' case management system (LEX).</w:t>
      </w:r>
    </w:p>
    <w:p w14:paraId="1ED53384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Identify and resolve diary conflicts, ensuring members' practices run efficiently.</w:t>
      </w:r>
    </w:p>
    <w:p w14:paraId="77C24BF3" w14:textId="77777777" w:rsidR="00920664" w:rsidRDefault="00920664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</w:p>
    <w:p w14:paraId="750F1B67" w14:textId="3B66F498" w:rsidR="007618A7" w:rsidRPr="00007658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b/>
          <w:bCs/>
          <w:color w:val="3E3E3E"/>
          <w:lang w:eastAsia="en-GB"/>
        </w:rPr>
      </w:pPr>
      <w:r w:rsidRPr="00007658">
        <w:rPr>
          <w:rFonts w:eastAsia="Times New Roman" w:cs="Times New Roman"/>
          <w:b/>
          <w:bCs/>
          <w:color w:val="3E3E3E"/>
          <w:lang w:eastAsia="en-GB"/>
        </w:rPr>
        <w:t>Client &amp; Case Management</w:t>
      </w:r>
    </w:p>
    <w:p w14:paraId="5F9B21D9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Act as a first point of contact for solicitors, courts and professional clients.</w:t>
      </w:r>
    </w:p>
    <w:p w14:paraId="5D6E5D2B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Manage enquiries, identify suitable counsel and assist with the allocation of work.</w:t>
      </w:r>
    </w:p>
    <w:p w14:paraId="6DF92491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Liaise with solicitors, courts and other chambers regarding listings, availability and case administration.</w:t>
      </w:r>
    </w:p>
    <w:p w14:paraId="09FCC8BD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Ensure instructions and case information are recorded accurately and efficiently.</w:t>
      </w:r>
    </w:p>
    <w:p w14:paraId="41ADAA17" w14:textId="77777777" w:rsid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Build and maintain strong professional relationships, providing an exceptional standard of client service.</w:t>
      </w:r>
    </w:p>
    <w:p w14:paraId="22FEFB85" w14:textId="77777777" w:rsidR="00007658" w:rsidRPr="007618A7" w:rsidRDefault="00007658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</w:p>
    <w:p w14:paraId="3E630D5F" w14:textId="77777777" w:rsidR="007618A7" w:rsidRPr="00007658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b/>
          <w:bCs/>
          <w:color w:val="3E3E3E"/>
          <w:lang w:eastAsia="en-GB"/>
        </w:rPr>
      </w:pPr>
      <w:r w:rsidRPr="00007658">
        <w:rPr>
          <w:rFonts w:eastAsia="Times New Roman" w:cs="Times New Roman"/>
          <w:b/>
          <w:bCs/>
          <w:color w:val="3E3E3E"/>
          <w:lang w:eastAsia="en-GB"/>
        </w:rPr>
        <w:t>Business Development</w:t>
      </w:r>
    </w:p>
    <w:p w14:paraId="7904C741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Promote Chambers and individual members to existing and prospective clients.</w:t>
      </w:r>
    </w:p>
    <w:p w14:paraId="475D0F56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Support practice development and marketing initiatives, including dispute resolution and client events.</w:t>
      </w:r>
    </w:p>
    <w:p w14:paraId="5822207F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Assist with fee quotations and negotiations where appropriate.</w:t>
      </w:r>
    </w:p>
    <w:p w14:paraId="30458234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Identify opportunities to enhance members' practices and contribute to Chambers' commercial objectives.</w:t>
      </w:r>
    </w:p>
    <w:p w14:paraId="4D484397" w14:textId="77777777" w:rsidR="00007658" w:rsidRDefault="00007658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</w:p>
    <w:p w14:paraId="75A0C51A" w14:textId="2B03D67D" w:rsidR="007618A7" w:rsidRPr="00007658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b/>
          <w:bCs/>
          <w:color w:val="3E3E3E"/>
          <w:lang w:eastAsia="en-GB"/>
        </w:rPr>
      </w:pPr>
      <w:r w:rsidRPr="00007658">
        <w:rPr>
          <w:rFonts w:eastAsia="Times New Roman" w:cs="Times New Roman"/>
          <w:b/>
          <w:bCs/>
          <w:color w:val="3E3E3E"/>
          <w:lang w:eastAsia="en-GB"/>
        </w:rPr>
        <w:t>Team Responsibilities</w:t>
      </w:r>
    </w:p>
    <w:p w14:paraId="33B669D6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Work collaboratively with the Senior Clerk, Practice Managers and wider clerking team to provide an efficient and responsive service.</w:t>
      </w:r>
    </w:p>
    <w:p w14:paraId="78070617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Support and mentor junior members of the clerking team where appropriate.</w:t>
      </w:r>
    </w:p>
    <w:p w14:paraId="408187E8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Comply with Chambers' policies, professional standards and regulatory requirements.</w:t>
      </w:r>
    </w:p>
    <w:p w14:paraId="4447AA52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Undertake any other duties reasonably required to support the effective operation of the clerks' room.</w:t>
      </w:r>
    </w:p>
    <w:p w14:paraId="3CD7E6BE" w14:textId="77777777" w:rsidR="00920664" w:rsidRDefault="00920664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b/>
          <w:bCs/>
          <w:color w:val="3E3E3E"/>
          <w:lang w:eastAsia="en-GB"/>
        </w:rPr>
      </w:pPr>
    </w:p>
    <w:p w14:paraId="0C5DD9DE" w14:textId="73E89638" w:rsidR="007618A7" w:rsidRPr="00007658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b/>
          <w:bCs/>
          <w:color w:val="3E3E3E"/>
          <w:lang w:eastAsia="en-GB"/>
        </w:rPr>
      </w:pPr>
      <w:r w:rsidRPr="00007658">
        <w:rPr>
          <w:rFonts w:eastAsia="Times New Roman" w:cs="Times New Roman"/>
          <w:b/>
          <w:bCs/>
          <w:color w:val="3E3E3E"/>
          <w:lang w:eastAsia="en-GB"/>
        </w:rPr>
        <w:lastRenderedPageBreak/>
        <w:t>Person Specification</w:t>
      </w:r>
    </w:p>
    <w:p w14:paraId="3E57B6FA" w14:textId="77777777" w:rsidR="00007658" w:rsidRDefault="00007658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b/>
          <w:bCs/>
          <w:color w:val="3E3E3E"/>
          <w:lang w:eastAsia="en-GB"/>
        </w:rPr>
      </w:pPr>
    </w:p>
    <w:p w14:paraId="077BD778" w14:textId="6855CAF3" w:rsidR="007618A7" w:rsidRPr="00007658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b/>
          <w:bCs/>
          <w:color w:val="3E3E3E"/>
          <w:lang w:eastAsia="en-GB"/>
        </w:rPr>
      </w:pPr>
      <w:r w:rsidRPr="00007658">
        <w:rPr>
          <w:rFonts w:eastAsia="Times New Roman" w:cs="Times New Roman"/>
          <w:b/>
          <w:bCs/>
          <w:color w:val="3E3E3E"/>
          <w:lang w:eastAsia="en-GB"/>
        </w:rPr>
        <w:t>Essential</w:t>
      </w:r>
    </w:p>
    <w:p w14:paraId="3505C473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A minimum of two years' experience working within barristers' chambers or a similar legal environment.</w:t>
      </w:r>
    </w:p>
    <w:p w14:paraId="394E4FE9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Good working knowledge of family law procedures and court processes.</w:t>
      </w:r>
    </w:p>
    <w:p w14:paraId="0C5C7936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Excellent organisational skills with the ability to manage competing priorities.</w:t>
      </w:r>
    </w:p>
    <w:p w14:paraId="52A2BEBE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Strong communication and relationship-building skills.</w:t>
      </w:r>
    </w:p>
    <w:p w14:paraId="487C6CB8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A proactive, client-focused approach with good commercial awareness.</w:t>
      </w:r>
    </w:p>
    <w:p w14:paraId="6863A5AF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High levels of accuracy, attention to detail and professionalism.</w:t>
      </w:r>
    </w:p>
    <w:p w14:paraId="51D8186B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Good IT skills, including Microsoft 365.</w:t>
      </w:r>
    </w:p>
    <w:p w14:paraId="708F31D3" w14:textId="77777777" w:rsidR="00007658" w:rsidRDefault="00007658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</w:p>
    <w:p w14:paraId="6A2DA5A6" w14:textId="46136179" w:rsidR="007618A7" w:rsidRPr="00007658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b/>
          <w:bCs/>
          <w:color w:val="3E3E3E"/>
          <w:lang w:eastAsia="en-GB"/>
        </w:rPr>
      </w:pPr>
      <w:r w:rsidRPr="00007658">
        <w:rPr>
          <w:rFonts w:eastAsia="Times New Roman" w:cs="Times New Roman"/>
          <w:b/>
          <w:bCs/>
          <w:color w:val="3E3E3E"/>
          <w:lang w:eastAsia="en-GB"/>
        </w:rPr>
        <w:t>Desirable</w:t>
      </w:r>
    </w:p>
    <w:p w14:paraId="7438B6E8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Experience using the LEX case management system.</w:t>
      </w:r>
    </w:p>
    <w:p w14:paraId="3ECDC7CF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Experience of fee negotiation.</w:t>
      </w:r>
    </w:p>
    <w:p w14:paraId="77772ED5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Experience supporting or mentoring junior colleagues.</w:t>
      </w:r>
    </w:p>
    <w:p w14:paraId="324C8B07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Educated to A-level standard or equivalent.</w:t>
      </w:r>
    </w:p>
    <w:p w14:paraId="3FD6494A" w14:textId="77777777" w:rsidR="00007658" w:rsidRDefault="00007658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</w:p>
    <w:p w14:paraId="3D7E69E1" w14:textId="407767CF" w:rsidR="007618A7" w:rsidRPr="00007658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b/>
          <w:bCs/>
          <w:color w:val="3E3E3E"/>
          <w:lang w:eastAsia="en-GB"/>
        </w:rPr>
      </w:pPr>
      <w:r w:rsidRPr="00007658">
        <w:rPr>
          <w:rFonts w:eastAsia="Times New Roman" w:cs="Times New Roman"/>
          <w:b/>
          <w:bCs/>
          <w:color w:val="3E3E3E"/>
          <w:lang w:eastAsia="en-GB"/>
        </w:rPr>
        <w:t>Key Competencies</w:t>
      </w:r>
    </w:p>
    <w:p w14:paraId="35B0AA84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Client Focus</w:t>
      </w:r>
    </w:p>
    <w:p w14:paraId="558A5242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Communication &amp; Relationship Management</w:t>
      </w:r>
    </w:p>
    <w:p w14:paraId="368292AE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Organisation &amp; Planning</w:t>
      </w:r>
    </w:p>
    <w:p w14:paraId="4A41FBD8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Commercial Awareness</w:t>
      </w:r>
    </w:p>
    <w:p w14:paraId="6067771E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Problem Solving</w:t>
      </w:r>
    </w:p>
    <w:p w14:paraId="7C519814" w14:textId="77777777" w:rsidR="007618A7" w:rsidRPr="007618A7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  <w:rPr>
          <w:rFonts w:eastAsia="Times New Roman" w:cs="Times New Roman"/>
          <w:color w:val="3E3E3E"/>
          <w:lang w:eastAsia="en-GB"/>
        </w:rPr>
      </w:pPr>
      <w:r w:rsidRPr="007618A7">
        <w:rPr>
          <w:rFonts w:eastAsia="Times New Roman" w:cs="Times New Roman"/>
          <w:color w:val="3E3E3E"/>
          <w:lang w:eastAsia="en-GB"/>
        </w:rPr>
        <w:t>Teamwork &amp; Collaboration</w:t>
      </w:r>
    </w:p>
    <w:p w14:paraId="4B94D5A5" w14:textId="614443D4" w:rsidR="003074A2" w:rsidRDefault="007618A7" w:rsidP="007618A7">
      <w:pPr>
        <w:shd w:val="clear" w:color="auto" w:fill="FFFFFF" w:themeFill="background1"/>
        <w:spacing w:after="0" w:line="20" w:lineRule="atLeast"/>
        <w:contextualSpacing/>
        <w:jc w:val="both"/>
      </w:pPr>
      <w:r w:rsidRPr="007618A7">
        <w:rPr>
          <w:rFonts w:eastAsia="Times New Roman" w:cs="Times New Roman"/>
          <w:color w:val="3E3E3E"/>
          <w:lang w:eastAsia="en-GB"/>
        </w:rPr>
        <w:t>Professionalism</w:t>
      </w:r>
    </w:p>
    <w:sectPr w:rsidR="003074A2" w:rsidSect="00C4531F">
      <w:headerReference w:type="default" r:id="rId11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6D00" w14:textId="77777777" w:rsidR="00EB203B" w:rsidRDefault="00EB203B" w:rsidP="00C4531F">
      <w:pPr>
        <w:spacing w:after="0" w:line="240" w:lineRule="auto"/>
      </w:pPr>
      <w:r>
        <w:separator/>
      </w:r>
    </w:p>
  </w:endnote>
  <w:endnote w:type="continuationSeparator" w:id="0">
    <w:p w14:paraId="10F6E8EB" w14:textId="77777777" w:rsidR="00EB203B" w:rsidRDefault="00EB203B" w:rsidP="00C4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DA6F" w14:textId="77777777" w:rsidR="00EB203B" w:rsidRDefault="00EB203B" w:rsidP="00C4531F">
      <w:pPr>
        <w:spacing w:after="0" w:line="240" w:lineRule="auto"/>
      </w:pPr>
      <w:r>
        <w:separator/>
      </w:r>
    </w:p>
  </w:footnote>
  <w:footnote w:type="continuationSeparator" w:id="0">
    <w:p w14:paraId="4F648082" w14:textId="77777777" w:rsidR="00EB203B" w:rsidRDefault="00EB203B" w:rsidP="00C45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C4531F" w:rsidRDefault="00C45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0A3"/>
    <w:multiLevelType w:val="multilevel"/>
    <w:tmpl w:val="7224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000EC"/>
    <w:multiLevelType w:val="multilevel"/>
    <w:tmpl w:val="1A06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854A1"/>
    <w:multiLevelType w:val="multilevel"/>
    <w:tmpl w:val="F95E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83312"/>
    <w:multiLevelType w:val="multilevel"/>
    <w:tmpl w:val="E37C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51AF9"/>
    <w:multiLevelType w:val="hybridMultilevel"/>
    <w:tmpl w:val="9448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12332"/>
    <w:multiLevelType w:val="multilevel"/>
    <w:tmpl w:val="E37C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B4BEC"/>
    <w:multiLevelType w:val="multilevel"/>
    <w:tmpl w:val="A2A2C8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D7C88"/>
    <w:multiLevelType w:val="hybridMultilevel"/>
    <w:tmpl w:val="824C0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F0598"/>
    <w:multiLevelType w:val="hybridMultilevel"/>
    <w:tmpl w:val="7C00AF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C768F6"/>
    <w:multiLevelType w:val="multilevel"/>
    <w:tmpl w:val="EEDE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66E77"/>
    <w:multiLevelType w:val="multilevel"/>
    <w:tmpl w:val="13DA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C337B5"/>
    <w:multiLevelType w:val="multilevel"/>
    <w:tmpl w:val="C2AA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45354"/>
    <w:multiLevelType w:val="hybridMultilevel"/>
    <w:tmpl w:val="0BCCE9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374B6C"/>
    <w:multiLevelType w:val="multilevel"/>
    <w:tmpl w:val="E37C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8508A"/>
    <w:multiLevelType w:val="multilevel"/>
    <w:tmpl w:val="107E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4D61EE"/>
    <w:multiLevelType w:val="multilevel"/>
    <w:tmpl w:val="668C86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C86A76"/>
    <w:multiLevelType w:val="multilevel"/>
    <w:tmpl w:val="20A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E13EF6"/>
    <w:multiLevelType w:val="multilevel"/>
    <w:tmpl w:val="5100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269267">
    <w:abstractNumId w:val="6"/>
  </w:num>
  <w:num w:numId="2" w16cid:durableId="882522344">
    <w:abstractNumId w:val="9"/>
  </w:num>
  <w:num w:numId="3" w16cid:durableId="1595163906">
    <w:abstractNumId w:val="14"/>
  </w:num>
  <w:num w:numId="4" w16cid:durableId="800078149">
    <w:abstractNumId w:val="2"/>
  </w:num>
  <w:num w:numId="5" w16cid:durableId="896478311">
    <w:abstractNumId w:val="10"/>
  </w:num>
  <w:num w:numId="6" w16cid:durableId="1020669802">
    <w:abstractNumId w:val="1"/>
  </w:num>
  <w:num w:numId="7" w16cid:durableId="1802577730">
    <w:abstractNumId w:val="17"/>
  </w:num>
  <w:num w:numId="8" w16cid:durableId="676201601">
    <w:abstractNumId w:val="3"/>
  </w:num>
  <w:num w:numId="9" w16cid:durableId="1953853653">
    <w:abstractNumId w:val="4"/>
  </w:num>
  <w:num w:numId="10" w16cid:durableId="1657416174">
    <w:abstractNumId w:val="15"/>
  </w:num>
  <w:num w:numId="11" w16cid:durableId="1566070189">
    <w:abstractNumId w:val="16"/>
  </w:num>
  <w:num w:numId="12" w16cid:durableId="1382633437">
    <w:abstractNumId w:val="11"/>
  </w:num>
  <w:num w:numId="13" w16cid:durableId="1469592725">
    <w:abstractNumId w:val="0"/>
  </w:num>
  <w:num w:numId="14" w16cid:durableId="989868967">
    <w:abstractNumId w:val="3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­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5" w16cid:durableId="4600263">
    <w:abstractNumId w:val="5"/>
  </w:num>
  <w:num w:numId="16" w16cid:durableId="1010790031">
    <w:abstractNumId w:val="13"/>
  </w:num>
  <w:num w:numId="17" w16cid:durableId="1625035542">
    <w:abstractNumId w:val="12"/>
  </w:num>
  <w:num w:numId="18" w16cid:durableId="966199986">
    <w:abstractNumId w:val="8"/>
  </w:num>
  <w:num w:numId="19" w16cid:durableId="14107359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C9"/>
    <w:rsid w:val="00007658"/>
    <w:rsid w:val="00046DC1"/>
    <w:rsid w:val="00056C46"/>
    <w:rsid w:val="00084996"/>
    <w:rsid w:val="00090851"/>
    <w:rsid w:val="000A1AE0"/>
    <w:rsid w:val="000A30DA"/>
    <w:rsid w:val="000D6BD7"/>
    <w:rsid w:val="000F4C5B"/>
    <w:rsid w:val="001016BA"/>
    <w:rsid w:val="00156AF6"/>
    <w:rsid w:val="00164405"/>
    <w:rsid w:val="0016685F"/>
    <w:rsid w:val="001F66CD"/>
    <w:rsid w:val="00215CC9"/>
    <w:rsid w:val="002672B2"/>
    <w:rsid w:val="002B1562"/>
    <w:rsid w:val="002C7041"/>
    <w:rsid w:val="0030257D"/>
    <w:rsid w:val="003074A2"/>
    <w:rsid w:val="00350E20"/>
    <w:rsid w:val="00366A8C"/>
    <w:rsid w:val="00374E69"/>
    <w:rsid w:val="00396E37"/>
    <w:rsid w:val="003B6A2C"/>
    <w:rsid w:val="003C71DC"/>
    <w:rsid w:val="003E3F7C"/>
    <w:rsid w:val="003E5467"/>
    <w:rsid w:val="00404303"/>
    <w:rsid w:val="0044151D"/>
    <w:rsid w:val="00486443"/>
    <w:rsid w:val="00495AF2"/>
    <w:rsid w:val="004965D0"/>
    <w:rsid w:val="004A44CF"/>
    <w:rsid w:val="004F1242"/>
    <w:rsid w:val="00515D8F"/>
    <w:rsid w:val="00521F64"/>
    <w:rsid w:val="005346F2"/>
    <w:rsid w:val="0056143C"/>
    <w:rsid w:val="0058005C"/>
    <w:rsid w:val="00595256"/>
    <w:rsid w:val="005B3DE5"/>
    <w:rsid w:val="00606152"/>
    <w:rsid w:val="0060780D"/>
    <w:rsid w:val="00607A02"/>
    <w:rsid w:val="006200A6"/>
    <w:rsid w:val="00657C48"/>
    <w:rsid w:val="006720D9"/>
    <w:rsid w:val="006A4EAF"/>
    <w:rsid w:val="006C2B69"/>
    <w:rsid w:val="006E0571"/>
    <w:rsid w:val="006E5216"/>
    <w:rsid w:val="007029D0"/>
    <w:rsid w:val="00715CD8"/>
    <w:rsid w:val="007205FD"/>
    <w:rsid w:val="007208DF"/>
    <w:rsid w:val="00726261"/>
    <w:rsid w:val="007618A7"/>
    <w:rsid w:val="00771CC1"/>
    <w:rsid w:val="00791A75"/>
    <w:rsid w:val="007B7A0F"/>
    <w:rsid w:val="0080649D"/>
    <w:rsid w:val="00850B3E"/>
    <w:rsid w:val="00867AE1"/>
    <w:rsid w:val="008A22D9"/>
    <w:rsid w:val="00920664"/>
    <w:rsid w:val="009413B9"/>
    <w:rsid w:val="00974142"/>
    <w:rsid w:val="00993EED"/>
    <w:rsid w:val="009B70E6"/>
    <w:rsid w:val="009C2E3F"/>
    <w:rsid w:val="009C43E0"/>
    <w:rsid w:val="009E5719"/>
    <w:rsid w:val="009E5DCC"/>
    <w:rsid w:val="00A023DD"/>
    <w:rsid w:val="00A646FD"/>
    <w:rsid w:val="00A70402"/>
    <w:rsid w:val="00A939F2"/>
    <w:rsid w:val="00AA4A6C"/>
    <w:rsid w:val="00AF6743"/>
    <w:rsid w:val="00B13884"/>
    <w:rsid w:val="00B140F7"/>
    <w:rsid w:val="00B239FF"/>
    <w:rsid w:val="00B40D33"/>
    <w:rsid w:val="00B70E4B"/>
    <w:rsid w:val="00BA41E0"/>
    <w:rsid w:val="00BA79F8"/>
    <w:rsid w:val="00BB1DB8"/>
    <w:rsid w:val="00BB3598"/>
    <w:rsid w:val="00BB367E"/>
    <w:rsid w:val="00BB47B9"/>
    <w:rsid w:val="00BD037D"/>
    <w:rsid w:val="00BD7F00"/>
    <w:rsid w:val="00C4531F"/>
    <w:rsid w:val="00C63F5F"/>
    <w:rsid w:val="00C97117"/>
    <w:rsid w:val="00CA3696"/>
    <w:rsid w:val="00CA7E30"/>
    <w:rsid w:val="00CB6DD7"/>
    <w:rsid w:val="00CE130D"/>
    <w:rsid w:val="00CE2EA3"/>
    <w:rsid w:val="00CE4500"/>
    <w:rsid w:val="00CE7316"/>
    <w:rsid w:val="00D07918"/>
    <w:rsid w:val="00D1107A"/>
    <w:rsid w:val="00D13284"/>
    <w:rsid w:val="00D1615F"/>
    <w:rsid w:val="00D325BA"/>
    <w:rsid w:val="00D7173A"/>
    <w:rsid w:val="00D971F5"/>
    <w:rsid w:val="00DC3FE5"/>
    <w:rsid w:val="00DD76CB"/>
    <w:rsid w:val="00DE02EB"/>
    <w:rsid w:val="00DE02FA"/>
    <w:rsid w:val="00E16FFD"/>
    <w:rsid w:val="00E45D89"/>
    <w:rsid w:val="00E52795"/>
    <w:rsid w:val="00E573CE"/>
    <w:rsid w:val="00EB203B"/>
    <w:rsid w:val="00EC2112"/>
    <w:rsid w:val="00EC5C33"/>
    <w:rsid w:val="00EF49B8"/>
    <w:rsid w:val="00F34685"/>
    <w:rsid w:val="00F350BC"/>
    <w:rsid w:val="00F54D48"/>
    <w:rsid w:val="00F60A1C"/>
    <w:rsid w:val="00F80331"/>
    <w:rsid w:val="00FB1B96"/>
    <w:rsid w:val="00FC2E90"/>
    <w:rsid w:val="00FE0DE9"/>
    <w:rsid w:val="07B9E4FE"/>
    <w:rsid w:val="708FA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76D86"/>
  <w15:chartTrackingRefBased/>
  <w15:docId w15:val="{60628D0B-A9DE-40A1-8611-0CFFFC9F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5CC9"/>
    <w:pPr>
      <w:spacing w:after="0" w:line="264" w:lineRule="auto"/>
      <w:outlineLvl w:val="0"/>
    </w:pPr>
    <w:rPr>
      <w:rFonts w:ascii="Open Sans" w:eastAsia="Times New Roman" w:hAnsi="Open Sans" w:cs="Times New Roman"/>
      <w:color w:val="333333"/>
      <w:spacing w:val="-30"/>
      <w:kern w:val="36"/>
      <w:sz w:val="82"/>
      <w:szCs w:val="8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6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CC9"/>
    <w:rPr>
      <w:rFonts w:ascii="Open Sans" w:eastAsia="Times New Roman" w:hAnsi="Open Sans" w:cs="Times New Roman"/>
      <w:color w:val="333333"/>
      <w:spacing w:val="-30"/>
      <w:kern w:val="36"/>
      <w:sz w:val="82"/>
      <w:szCs w:val="82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15CC9"/>
    <w:rPr>
      <w:color w:val="003366"/>
      <w:u w:val="single"/>
    </w:rPr>
  </w:style>
  <w:style w:type="paragraph" w:styleId="NormalWeb">
    <w:name w:val="Normal (Web)"/>
    <w:basedOn w:val="Normal"/>
    <w:uiPriority w:val="99"/>
    <w:semiHidden/>
    <w:unhideWhenUsed/>
    <w:rsid w:val="00215CC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15CC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6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50B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31F"/>
  </w:style>
  <w:style w:type="paragraph" w:styleId="Footer">
    <w:name w:val="footer"/>
    <w:basedOn w:val="Normal"/>
    <w:link w:val="FooterChar"/>
    <w:uiPriority w:val="99"/>
    <w:unhideWhenUsed/>
    <w:rsid w:val="00C45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31F"/>
  </w:style>
  <w:style w:type="paragraph" w:styleId="BalloonText">
    <w:name w:val="Balloon Text"/>
    <w:basedOn w:val="Normal"/>
    <w:link w:val="BalloonTextChar"/>
    <w:uiPriority w:val="99"/>
    <w:semiHidden/>
    <w:unhideWhenUsed/>
    <w:rsid w:val="002C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8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8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4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0008B0345504BBADCDA9F7275DE1E" ma:contentTypeVersion="16" ma:contentTypeDescription="Create a new document." ma:contentTypeScope="" ma:versionID="66ec780da0f04a3e1ec258fd934de70c">
  <xsd:schema xmlns:xsd="http://www.w3.org/2001/XMLSchema" xmlns:xs="http://www.w3.org/2001/XMLSchema" xmlns:p="http://schemas.microsoft.com/office/2006/metadata/properties" xmlns:ns2="be8e7dbf-6b84-4f51-9067-6d40bf0598be" xmlns:ns3="a694d2a1-4650-4a56-9129-2e3e41d812ed" targetNamespace="http://schemas.microsoft.com/office/2006/metadata/properties" ma:root="true" ma:fieldsID="9e1a5f2e514259813dd369391739a364" ns2:_="" ns3:_="">
    <xsd:import namespace="be8e7dbf-6b84-4f51-9067-6d40bf0598be"/>
    <xsd:import namespace="a694d2a1-4650-4a56-9129-2e3e41d81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7dbf-6b84-4f51-9067-6d40bf059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8d5484a-a90e-4275-83b0-6604414d0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4d2a1-4650-4a56-9129-2e3e41d812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f1d060-1b15-4168-8047-7385cf617aaf}" ma:internalName="TaxCatchAll" ma:showField="CatchAllData" ma:web="a694d2a1-4650-4a56-9129-2e3e41d812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8e7dbf-6b84-4f51-9067-6d40bf0598be">
      <Terms xmlns="http://schemas.microsoft.com/office/infopath/2007/PartnerControls"/>
    </lcf76f155ced4ddcb4097134ff3c332f>
    <TaxCatchAll xmlns="a694d2a1-4650-4a56-9129-2e3e41d812ed" xsi:nil="true"/>
  </documentManagement>
</p:properties>
</file>

<file path=customXml/itemProps1.xml><?xml version="1.0" encoding="utf-8"?>
<ds:datastoreItem xmlns:ds="http://schemas.openxmlformats.org/officeDocument/2006/customXml" ds:itemID="{9DF666A8-CAB0-480C-A886-E09F9A693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8C62F-7DFD-42A1-9F47-78F37A550B0B}"/>
</file>

<file path=customXml/itemProps3.xml><?xml version="1.0" encoding="utf-8"?>
<ds:datastoreItem xmlns:ds="http://schemas.openxmlformats.org/officeDocument/2006/customXml" ds:itemID="{914E95E6-0174-44D2-A600-306D114B3D4A}">
  <ds:schemaRefs>
    <ds:schemaRef ds:uri="http://schemas.microsoft.com/office/2006/metadata/properties"/>
    <ds:schemaRef ds:uri="http://schemas.microsoft.com/office/infopath/2007/PartnerControls"/>
    <ds:schemaRef ds:uri="db4f32cb-20b4-4892-a22f-077afce3615f"/>
    <ds:schemaRef ds:uri="4a6bebc4-f59f-485e-953e-a40be4fc6f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4</DocSecurity>
  <Lines>21</Lines>
  <Paragraphs>6</Paragraphs>
  <ScaleCrop>false</ScaleCrop>
  <Company>Advanced 365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Marie-Christine Willis</dc:creator>
  <cp:keywords/>
  <dc:description/>
  <cp:lastModifiedBy>Rebecca Bickerton</cp:lastModifiedBy>
  <cp:revision>2</cp:revision>
  <cp:lastPrinted>2021-07-14T11:40:00Z</cp:lastPrinted>
  <dcterms:created xsi:type="dcterms:W3CDTF">2026-07-15T14:36:00Z</dcterms:created>
  <dcterms:modified xsi:type="dcterms:W3CDTF">2026-07-15T14:36:00Z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0x010100A8C0008B0345504BBADCDA9F7275DE1E</vt:lpwstr>
  </property>
  <property fmtid="{D5CDD505-2E9C-101B-9397-08002B2CF9AE}" pid="3" name="MediaServiceImageTags">
    <vt:lpwstr/>
  </property>
</Properties>
</file>