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6439" w14:textId="77777777" w:rsidR="00FE5267" w:rsidRPr="00762A5A" w:rsidRDefault="00FE526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62A5A">
        <w:rPr>
          <w:rFonts w:ascii="Arial" w:hAnsi="Arial" w:cs="Arial"/>
          <w:b/>
          <w:bCs/>
          <w:sz w:val="28"/>
          <w:szCs w:val="28"/>
          <w:u w:val="single"/>
        </w:rPr>
        <w:t>Finance Case Digest</w:t>
      </w:r>
    </w:p>
    <w:p w14:paraId="1A7DD1B9" w14:textId="77777777" w:rsidR="00FE5267" w:rsidRPr="00AE0017" w:rsidRDefault="00FE5267">
      <w:pPr>
        <w:rPr>
          <w:rFonts w:ascii="Arial" w:hAnsi="Arial" w:cs="Arial"/>
        </w:rPr>
      </w:pPr>
    </w:p>
    <w:p w14:paraId="15B81B34" w14:textId="66621888" w:rsidR="00F833C8" w:rsidRPr="00F833C8" w:rsidRDefault="00E80F04" w:rsidP="00F833C8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OG v AG </w:t>
      </w:r>
      <w:r w:rsidR="00F833C8" w:rsidRPr="00F833C8">
        <w:rPr>
          <w:rFonts w:ascii="Arial" w:hAnsi="Arial" w:cs="Arial"/>
          <w:color w:val="000000" w:themeColor="text1"/>
          <w:sz w:val="28"/>
          <w:szCs w:val="28"/>
        </w:rPr>
        <w:t xml:space="preserve">[2020] EWFC </w:t>
      </w:r>
      <w:r>
        <w:rPr>
          <w:rFonts w:ascii="Arial" w:hAnsi="Arial" w:cs="Arial"/>
          <w:color w:val="000000" w:themeColor="text1"/>
          <w:sz w:val="28"/>
          <w:szCs w:val="28"/>
        </w:rPr>
        <w:t>52 Mostyn J</w:t>
      </w:r>
    </w:p>
    <w:p w14:paraId="1CA8CA10" w14:textId="196CB5A9" w:rsidR="007312F8" w:rsidRPr="00AE0017" w:rsidRDefault="007312F8" w:rsidP="00762A5A">
      <w:pPr>
        <w:jc w:val="both"/>
        <w:rPr>
          <w:rFonts w:ascii="Arial" w:hAnsi="Arial" w:cs="Arial"/>
          <w:b/>
          <w:bCs/>
        </w:rPr>
      </w:pPr>
    </w:p>
    <w:p w14:paraId="125C7A78" w14:textId="66E52B09" w:rsidR="007312F8" w:rsidRPr="00AE0017" w:rsidRDefault="001C5B88" w:rsidP="00762A5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Conduct – </w:t>
      </w:r>
      <w:r w:rsidR="004C2BAB">
        <w:rPr>
          <w:rFonts w:ascii="Arial" w:hAnsi="Arial" w:cs="Arial"/>
          <w:b/>
          <w:bCs/>
        </w:rPr>
        <w:t xml:space="preserve">Costs sanction for failing to negotiate reasonably once financial landscape known - </w:t>
      </w:r>
      <w:r>
        <w:rPr>
          <w:rFonts w:ascii="Arial" w:hAnsi="Arial" w:cs="Arial"/>
          <w:b/>
          <w:bCs/>
        </w:rPr>
        <w:t xml:space="preserve">Discount to company valuation for Covid-19/Brexit uncertainties – </w:t>
      </w:r>
      <w:r w:rsidR="00730737">
        <w:rPr>
          <w:rFonts w:ascii="Arial" w:hAnsi="Arial" w:cs="Arial"/>
          <w:b/>
          <w:bCs/>
        </w:rPr>
        <w:t>Discount to company valuation based on spouse competing against company -</w:t>
      </w:r>
      <w:r w:rsidR="004C2BA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whether appropriate to discount </w:t>
      </w:r>
      <w:r w:rsidR="003C1435">
        <w:rPr>
          <w:rFonts w:ascii="Arial" w:hAnsi="Arial" w:cs="Arial"/>
          <w:b/>
          <w:bCs/>
        </w:rPr>
        <w:t xml:space="preserve">assets </w:t>
      </w:r>
      <w:r>
        <w:rPr>
          <w:rFonts w:ascii="Arial" w:hAnsi="Arial" w:cs="Arial"/>
          <w:b/>
          <w:bCs/>
        </w:rPr>
        <w:t>to reflect court</w:t>
      </w:r>
      <w:r w:rsidR="0015760E"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</w:rPr>
        <w:t>s indignation in respe</w:t>
      </w:r>
      <w:r w:rsidR="00FC64A6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t of litiga</w:t>
      </w:r>
      <w:r w:rsidR="00162E87">
        <w:rPr>
          <w:rFonts w:ascii="Arial" w:hAnsi="Arial" w:cs="Arial"/>
          <w:b/>
          <w:bCs/>
        </w:rPr>
        <w:t>tion</w:t>
      </w:r>
      <w:r>
        <w:rPr>
          <w:rFonts w:ascii="Arial" w:hAnsi="Arial" w:cs="Arial"/>
          <w:b/>
          <w:bCs/>
        </w:rPr>
        <w:t xml:space="preserve"> behaviour </w:t>
      </w:r>
    </w:p>
    <w:p w14:paraId="00D2F8FB" w14:textId="77777777" w:rsidR="00AE2974" w:rsidRPr="00AE0017" w:rsidRDefault="00AE2974" w:rsidP="00762A5A">
      <w:pPr>
        <w:jc w:val="both"/>
        <w:rPr>
          <w:rFonts w:ascii="Arial" w:hAnsi="Arial" w:cs="Arial"/>
        </w:rPr>
      </w:pPr>
    </w:p>
    <w:p w14:paraId="38A66F2E" w14:textId="77777777" w:rsidR="000855DD" w:rsidRPr="00AE0017" w:rsidRDefault="000855DD" w:rsidP="00762A5A">
      <w:pPr>
        <w:jc w:val="both"/>
        <w:rPr>
          <w:rFonts w:ascii="Arial" w:hAnsi="Arial" w:cs="Arial"/>
          <w:b/>
          <w:bCs/>
          <w:u w:val="single"/>
        </w:rPr>
      </w:pPr>
    </w:p>
    <w:p w14:paraId="640401D0" w14:textId="303CE922" w:rsidR="008C64C5" w:rsidRDefault="008C64C5" w:rsidP="00762A5A">
      <w:pPr>
        <w:jc w:val="both"/>
        <w:rPr>
          <w:rFonts w:ascii="Arial" w:hAnsi="Arial" w:cs="Arial"/>
          <w:b/>
          <w:bCs/>
          <w:u w:val="single"/>
        </w:rPr>
      </w:pPr>
      <w:r w:rsidRPr="00AE0017">
        <w:rPr>
          <w:rFonts w:ascii="Arial" w:hAnsi="Arial" w:cs="Arial"/>
          <w:b/>
          <w:bCs/>
          <w:u w:val="single"/>
        </w:rPr>
        <w:t>Background</w:t>
      </w:r>
    </w:p>
    <w:p w14:paraId="2BC89B17" w14:textId="49F27DBF" w:rsidR="0093237D" w:rsidRDefault="0093237D" w:rsidP="00762A5A">
      <w:pPr>
        <w:jc w:val="both"/>
        <w:rPr>
          <w:rFonts w:ascii="Arial" w:hAnsi="Arial" w:cs="Arial"/>
          <w:b/>
          <w:bCs/>
          <w:u w:val="single"/>
        </w:rPr>
      </w:pPr>
    </w:p>
    <w:p w14:paraId="3875D925" w14:textId="0DED8081" w:rsidR="006B0C39" w:rsidRDefault="006B0C39" w:rsidP="006B0C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was a big money, long marriage financial remedies cases where</w:t>
      </w:r>
      <w:r w:rsidR="00EF40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conduct apart</w:t>
      </w:r>
      <w:r w:rsidR="00EF40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case was a paradigm case for the application of the equal sharing principle. </w:t>
      </w:r>
    </w:p>
    <w:p w14:paraId="6572D101" w14:textId="77777777" w:rsidR="006B0C39" w:rsidRDefault="006B0C39" w:rsidP="00762A5A">
      <w:pPr>
        <w:jc w:val="both"/>
        <w:rPr>
          <w:rFonts w:ascii="Arial" w:hAnsi="Arial" w:cs="Arial"/>
        </w:rPr>
      </w:pPr>
    </w:p>
    <w:p w14:paraId="34C82B62" w14:textId="1B65033E" w:rsidR="009245FC" w:rsidRDefault="00FC64A6" w:rsidP="0076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 and W </w:t>
      </w:r>
      <w:r w:rsidR="006E3C9B">
        <w:rPr>
          <w:rFonts w:ascii="Arial" w:hAnsi="Arial" w:cs="Arial"/>
        </w:rPr>
        <w:t>owned shares in a holding company which owned X</w:t>
      </w:r>
      <w:r w:rsidR="009F1A56">
        <w:rPr>
          <w:rFonts w:ascii="Arial" w:hAnsi="Arial" w:cs="Arial"/>
        </w:rPr>
        <w:t xml:space="preserve"> Limited (‘X’)</w:t>
      </w:r>
      <w:r w:rsidR="006E3C9B">
        <w:rPr>
          <w:rFonts w:ascii="Arial" w:hAnsi="Arial" w:cs="Arial"/>
        </w:rPr>
        <w:t xml:space="preserve">. </w:t>
      </w:r>
      <w:r w:rsidR="009245FC">
        <w:rPr>
          <w:rFonts w:ascii="Arial" w:hAnsi="Arial" w:cs="Arial"/>
        </w:rPr>
        <w:t>H accept</w:t>
      </w:r>
      <w:r w:rsidR="00F54255">
        <w:rPr>
          <w:rFonts w:ascii="Arial" w:hAnsi="Arial" w:cs="Arial"/>
        </w:rPr>
        <w:t>ed</w:t>
      </w:r>
      <w:r w:rsidR="009245FC">
        <w:rPr>
          <w:rFonts w:ascii="Arial" w:hAnsi="Arial" w:cs="Arial"/>
        </w:rPr>
        <w:t xml:space="preserve"> X </w:t>
      </w:r>
      <w:r w:rsidR="00F54255">
        <w:rPr>
          <w:rFonts w:ascii="Arial" w:hAnsi="Arial" w:cs="Arial"/>
        </w:rPr>
        <w:t xml:space="preserve">was </w:t>
      </w:r>
      <w:r w:rsidR="009245FC">
        <w:rPr>
          <w:rFonts w:ascii="Arial" w:hAnsi="Arial" w:cs="Arial"/>
        </w:rPr>
        <w:t xml:space="preserve">matrimonial. </w:t>
      </w:r>
      <w:r w:rsidR="009F1A56">
        <w:rPr>
          <w:rFonts w:ascii="Arial" w:hAnsi="Arial" w:cs="Arial"/>
        </w:rPr>
        <w:t>A s</w:t>
      </w:r>
      <w:r w:rsidR="009D2124">
        <w:rPr>
          <w:rFonts w:ascii="Arial" w:hAnsi="Arial" w:cs="Arial"/>
        </w:rPr>
        <w:t xml:space="preserve">ignificant part of </w:t>
      </w:r>
      <w:r w:rsidR="009F1A56">
        <w:rPr>
          <w:rFonts w:ascii="Arial" w:hAnsi="Arial" w:cs="Arial"/>
        </w:rPr>
        <w:t xml:space="preserve">the </w:t>
      </w:r>
      <w:r w:rsidR="009D2124">
        <w:rPr>
          <w:rFonts w:ascii="Arial" w:hAnsi="Arial" w:cs="Arial"/>
        </w:rPr>
        <w:t xml:space="preserve">business of X </w:t>
      </w:r>
      <w:r w:rsidR="009F1A56">
        <w:rPr>
          <w:rFonts w:ascii="Arial" w:hAnsi="Arial" w:cs="Arial"/>
        </w:rPr>
        <w:t>was</w:t>
      </w:r>
      <w:r w:rsidR="009D2124">
        <w:rPr>
          <w:rFonts w:ascii="Arial" w:hAnsi="Arial" w:cs="Arial"/>
        </w:rPr>
        <w:t xml:space="preserve"> with customers in </w:t>
      </w:r>
      <w:r w:rsidR="009F1A56">
        <w:rPr>
          <w:rFonts w:ascii="Arial" w:hAnsi="Arial" w:cs="Arial"/>
        </w:rPr>
        <w:t xml:space="preserve">the </w:t>
      </w:r>
      <w:r w:rsidR="009D2124">
        <w:rPr>
          <w:rFonts w:ascii="Arial" w:hAnsi="Arial" w:cs="Arial"/>
        </w:rPr>
        <w:t xml:space="preserve">EU </w:t>
      </w:r>
      <w:r w:rsidR="006E3C9B">
        <w:rPr>
          <w:rFonts w:ascii="Arial" w:hAnsi="Arial" w:cs="Arial"/>
        </w:rPr>
        <w:t xml:space="preserve">where </w:t>
      </w:r>
      <w:r w:rsidR="009D2124">
        <w:rPr>
          <w:rFonts w:ascii="Arial" w:hAnsi="Arial" w:cs="Arial"/>
        </w:rPr>
        <w:t>business is transacte</w:t>
      </w:r>
      <w:r w:rsidR="006E3C9B">
        <w:rPr>
          <w:rFonts w:ascii="Arial" w:hAnsi="Arial" w:cs="Arial"/>
        </w:rPr>
        <w:t>d</w:t>
      </w:r>
      <w:r w:rsidR="009D2124">
        <w:rPr>
          <w:rFonts w:ascii="Arial" w:hAnsi="Arial" w:cs="Arial"/>
        </w:rPr>
        <w:t xml:space="preserve"> on a tariff free basis. </w:t>
      </w:r>
    </w:p>
    <w:p w14:paraId="34043CA0" w14:textId="21969780" w:rsidR="009D2124" w:rsidRDefault="009D2124" w:rsidP="00762A5A">
      <w:pPr>
        <w:jc w:val="both"/>
        <w:rPr>
          <w:rFonts w:ascii="Arial" w:hAnsi="Arial" w:cs="Arial"/>
        </w:rPr>
      </w:pPr>
    </w:p>
    <w:p w14:paraId="7A99A2F9" w14:textId="793FF83B" w:rsidR="001624B0" w:rsidRDefault="00EF40FD" w:rsidP="006E3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9D2124">
        <w:rPr>
          <w:rFonts w:ascii="Arial" w:hAnsi="Arial" w:cs="Arial"/>
        </w:rPr>
        <w:t xml:space="preserve">arties </w:t>
      </w:r>
      <w:r>
        <w:rPr>
          <w:rFonts w:ascii="Arial" w:hAnsi="Arial" w:cs="Arial"/>
        </w:rPr>
        <w:t xml:space="preserve">also </w:t>
      </w:r>
      <w:r w:rsidR="006E3C9B">
        <w:rPr>
          <w:rFonts w:ascii="Arial" w:hAnsi="Arial" w:cs="Arial"/>
        </w:rPr>
        <w:t xml:space="preserve">acquired </w:t>
      </w:r>
      <w:r w:rsidR="009D2124">
        <w:rPr>
          <w:rFonts w:ascii="Arial" w:hAnsi="Arial" w:cs="Arial"/>
        </w:rPr>
        <w:t>a domestic and international property portfolio</w:t>
      </w:r>
      <w:r>
        <w:rPr>
          <w:rFonts w:ascii="Arial" w:hAnsi="Arial" w:cs="Arial"/>
        </w:rPr>
        <w:t>.</w:t>
      </w:r>
      <w:r w:rsidR="009D2124">
        <w:rPr>
          <w:rFonts w:ascii="Arial" w:hAnsi="Arial" w:cs="Arial"/>
        </w:rPr>
        <w:t xml:space="preserve"> </w:t>
      </w:r>
      <w:r w:rsidR="006E3C9B">
        <w:rPr>
          <w:rFonts w:ascii="Arial" w:hAnsi="Arial" w:cs="Arial"/>
        </w:rPr>
        <w:t>The portfolio included a number of properties in Dubai. H’s disclosure of ownership</w:t>
      </w:r>
      <w:r w:rsidR="004C1900">
        <w:rPr>
          <w:rFonts w:ascii="Arial" w:hAnsi="Arial" w:cs="Arial"/>
        </w:rPr>
        <w:t xml:space="preserve"> and dealings in respect </w:t>
      </w:r>
      <w:r w:rsidR="006E3C9B">
        <w:rPr>
          <w:rFonts w:ascii="Arial" w:hAnsi="Arial" w:cs="Arial"/>
        </w:rPr>
        <w:t xml:space="preserve">of </w:t>
      </w:r>
      <w:r w:rsidR="004C1900">
        <w:rPr>
          <w:rFonts w:ascii="Arial" w:hAnsi="Arial" w:cs="Arial"/>
        </w:rPr>
        <w:t xml:space="preserve"> the </w:t>
      </w:r>
      <w:r w:rsidR="001A469E">
        <w:rPr>
          <w:rFonts w:ascii="Arial" w:hAnsi="Arial" w:cs="Arial"/>
        </w:rPr>
        <w:t xml:space="preserve">Dubai properties </w:t>
      </w:r>
      <w:r w:rsidR="006E3C9B">
        <w:rPr>
          <w:rFonts w:ascii="Arial" w:hAnsi="Arial" w:cs="Arial"/>
        </w:rPr>
        <w:t xml:space="preserve">was </w:t>
      </w:r>
      <w:r w:rsidR="001A469E">
        <w:rPr>
          <w:rFonts w:ascii="Arial" w:hAnsi="Arial" w:cs="Arial"/>
        </w:rPr>
        <w:t>piecemeal</w:t>
      </w:r>
      <w:r w:rsidR="006E3C9B">
        <w:rPr>
          <w:rFonts w:ascii="Arial" w:hAnsi="Arial" w:cs="Arial"/>
        </w:rPr>
        <w:t xml:space="preserve">. </w:t>
      </w:r>
    </w:p>
    <w:p w14:paraId="505DE60F" w14:textId="3D4FB766" w:rsidR="00C1081E" w:rsidRDefault="00C1081E" w:rsidP="00762A5A">
      <w:pPr>
        <w:jc w:val="both"/>
        <w:rPr>
          <w:rFonts w:ascii="Arial" w:hAnsi="Arial" w:cs="Arial"/>
        </w:rPr>
      </w:pPr>
    </w:p>
    <w:p w14:paraId="363B97C0" w14:textId="2AC72225" w:rsidR="00C1081E" w:rsidRDefault="004C1900" w:rsidP="0076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Post-separation </w:t>
      </w:r>
      <w:r w:rsidR="00C1081E">
        <w:rPr>
          <w:rFonts w:ascii="Arial" w:hAnsi="Arial" w:cs="Arial"/>
        </w:rPr>
        <w:t xml:space="preserve">AB LLP </w:t>
      </w:r>
      <w:r w:rsidR="009F1A56">
        <w:rPr>
          <w:rFonts w:ascii="Arial" w:hAnsi="Arial" w:cs="Arial"/>
        </w:rPr>
        <w:t xml:space="preserve"> (‘AB’) </w:t>
      </w:r>
      <w:r w:rsidR="00496A15">
        <w:rPr>
          <w:rFonts w:ascii="Arial" w:hAnsi="Arial" w:cs="Arial"/>
        </w:rPr>
        <w:t xml:space="preserve">was </w:t>
      </w:r>
      <w:r w:rsidR="00C1081E">
        <w:rPr>
          <w:rFonts w:ascii="Arial" w:hAnsi="Arial" w:cs="Arial"/>
        </w:rPr>
        <w:t>incorporate</w:t>
      </w:r>
      <w:r w:rsidR="0015760E">
        <w:rPr>
          <w:rFonts w:ascii="Arial" w:hAnsi="Arial" w:cs="Arial"/>
        </w:rPr>
        <w:t>d</w:t>
      </w:r>
      <w:r w:rsidR="00C1081E">
        <w:rPr>
          <w:rFonts w:ascii="Arial" w:hAnsi="Arial" w:cs="Arial"/>
        </w:rPr>
        <w:t xml:space="preserve"> overseas. </w:t>
      </w:r>
      <w:r w:rsidR="00EF40FD">
        <w:rPr>
          <w:rFonts w:ascii="Arial" w:hAnsi="Arial" w:cs="Arial"/>
        </w:rPr>
        <w:t xml:space="preserve">AB was in the same line of </w:t>
      </w:r>
      <w:r w:rsidR="001212B5">
        <w:rPr>
          <w:rFonts w:ascii="Arial" w:hAnsi="Arial" w:cs="Arial"/>
        </w:rPr>
        <w:t>business as X.</w:t>
      </w:r>
      <w:r w:rsidR="00C10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</w:t>
      </w:r>
      <w:r w:rsidR="00C1081E">
        <w:rPr>
          <w:rFonts w:ascii="Arial" w:hAnsi="Arial" w:cs="Arial"/>
        </w:rPr>
        <w:t xml:space="preserve">hareholders </w:t>
      </w:r>
      <w:r w:rsidR="001212B5">
        <w:rPr>
          <w:rFonts w:ascii="Arial" w:hAnsi="Arial" w:cs="Arial"/>
        </w:rPr>
        <w:t xml:space="preserve">were </w:t>
      </w:r>
      <w:r w:rsidR="00C1081E">
        <w:rPr>
          <w:rFonts w:ascii="Arial" w:hAnsi="Arial" w:cs="Arial"/>
        </w:rPr>
        <w:t xml:space="preserve">two close friends </w:t>
      </w:r>
      <w:r w:rsidR="001212B5">
        <w:rPr>
          <w:rFonts w:ascii="Arial" w:hAnsi="Arial" w:cs="Arial"/>
        </w:rPr>
        <w:t xml:space="preserve">of H </w:t>
      </w:r>
      <w:r w:rsidR="00C1081E">
        <w:rPr>
          <w:rFonts w:ascii="Arial" w:hAnsi="Arial" w:cs="Arial"/>
        </w:rPr>
        <w:t xml:space="preserve">and </w:t>
      </w:r>
      <w:r w:rsidR="001212B5">
        <w:rPr>
          <w:rFonts w:ascii="Arial" w:hAnsi="Arial" w:cs="Arial"/>
        </w:rPr>
        <w:t xml:space="preserve">the </w:t>
      </w:r>
      <w:r w:rsidR="00C1081E">
        <w:rPr>
          <w:rFonts w:ascii="Arial" w:hAnsi="Arial" w:cs="Arial"/>
        </w:rPr>
        <w:t xml:space="preserve">father of H. H </w:t>
      </w:r>
      <w:r w:rsidR="001212B5">
        <w:rPr>
          <w:rFonts w:ascii="Arial" w:hAnsi="Arial" w:cs="Arial"/>
        </w:rPr>
        <w:t xml:space="preserve">sought to distance himself </w:t>
      </w:r>
      <w:r w:rsidR="00C1081E">
        <w:rPr>
          <w:rFonts w:ascii="Arial" w:hAnsi="Arial" w:cs="Arial"/>
        </w:rPr>
        <w:t xml:space="preserve">from AB. W </w:t>
      </w:r>
      <w:r w:rsidR="003E70F0">
        <w:rPr>
          <w:rFonts w:ascii="Arial" w:hAnsi="Arial" w:cs="Arial"/>
        </w:rPr>
        <w:t>assert</w:t>
      </w:r>
      <w:r w:rsidR="001212B5">
        <w:rPr>
          <w:rFonts w:ascii="Arial" w:hAnsi="Arial" w:cs="Arial"/>
        </w:rPr>
        <w:t>ed</w:t>
      </w:r>
      <w:r w:rsidR="003E70F0">
        <w:rPr>
          <w:rFonts w:ascii="Arial" w:hAnsi="Arial" w:cs="Arial"/>
        </w:rPr>
        <w:t xml:space="preserve"> AB </w:t>
      </w:r>
      <w:r>
        <w:rPr>
          <w:rFonts w:ascii="Arial" w:hAnsi="Arial" w:cs="Arial"/>
        </w:rPr>
        <w:t xml:space="preserve">was </w:t>
      </w:r>
      <w:r w:rsidR="003E70F0">
        <w:rPr>
          <w:rFonts w:ascii="Arial" w:hAnsi="Arial" w:cs="Arial"/>
        </w:rPr>
        <w:t>a façade many months in the making by H as a way to compete against X.</w:t>
      </w:r>
    </w:p>
    <w:p w14:paraId="226FA196" w14:textId="2F96BCA7" w:rsidR="00D62FEE" w:rsidRDefault="00D62FEE" w:rsidP="00762A5A">
      <w:pPr>
        <w:jc w:val="both"/>
        <w:rPr>
          <w:rFonts w:ascii="Arial" w:hAnsi="Arial" w:cs="Arial"/>
        </w:rPr>
      </w:pPr>
    </w:p>
    <w:p w14:paraId="43F9EC45" w14:textId="3451003B" w:rsidR="00730737" w:rsidRDefault="00BB0D40" w:rsidP="00730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explicitly pleaded misconduct to include sustained n</w:t>
      </w:r>
      <w:r w:rsidR="00730737">
        <w:rPr>
          <w:rFonts w:ascii="Arial" w:hAnsi="Arial" w:cs="Arial"/>
        </w:rPr>
        <w:t xml:space="preserve">on-disclosure </w:t>
      </w:r>
      <w:r w:rsidR="004C1900">
        <w:rPr>
          <w:rFonts w:ascii="Arial" w:hAnsi="Arial" w:cs="Arial"/>
        </w:rPr>
        <w:t xml:space="preserve">in respect </w:t>
      </w:r>
      <w:r w:rsidR="00730737">
        <w:rPr>
          <w:rFonts w:ascii="Arial" w:hAnsi="Arial" w:cs="Arial"/>
        </w:rPr>
        <w:t xml:space="preserve">of </w:t>
      </w:r>
      <w:r w:rsidR="004C1900">
        <w:rPr>
          <w:rFonts w:ascii="Arial" w:hAnsi="Arial" w:cs="Arial"/>
        </w:rPr>
        <w:t xml:space="preserve">the </w:t>
      </w:r>
      <w:r w:rsidR="00730737">
        <w:rPr>
          <w:rFonts w:ascii="Arial" w:hAnsi="Arial" w:cs="Arial"/>
        </w:rPr>
        <w:t xml:space="preserve">Dubai </w:t>
      </w:r>
      <w:r>
        <w:rPr>
          <w:rFonts w:ascii="Arial" w:hAnsi="Arial" w:cs="Arial"/>
        </w:rPr>
        <w:t xml:space="preserve">properties and </w:t>
      </w:r>
      <w:r w:rsidR="00730737">
        <w:rPr>
          <w:rFonts w:ascii="Arial" w:hAnsi="Arial" w:cs="Arial"/>
        </w:rPr>
        <w:t xml:space="preserve">transactions </w:t>
      </w:r>
      <w:r>
        <w:rPr>
          <w:rFonts w:ascii="Arial" w:hAnsi="Arial" w:cs="Arial"/>
        </w:rPr>
        <w:t>and the</w:t>
      </w:r>
      <w:r w:rsidR="00730737">
        <w:rPr>
          <w:rFonts w:ascii="Arial" w:hAnsi="Arial" w:cs="Arial"/>
        </w:rPr>
        <w:t xml:space="preserve"> furtive estab</w:t>
      </w:r>
      <w:r>
        <w:rPr>
          <w:rFonts w:ascii="Arial" w:hAnsi="Arial" w:cs="Arial"/>
        </w:rPr>
        <w:t>lishment</w:t>
      </w:r>
      <w:r w:rsidR="00730737">
        <w:rPr>
          <w:rFonts w:ascii="Arial" w:hAnsi="Arial" w:cs="Arial"/>
        </w:rPr>
        <w:t xml:space="preserve"> of AB to compete unfairly and unlawfully </w:t>
      </w:r>
      <w:r w:rsidR="009E647F">
        <w:rPr>
          <w:rFonts w:ascii="Arial" w:hAnsi="Arial" w:cs="Arial"/>
        </w:rPr>
        <w:t>against</w:t>
      </w:r>
      <w:r w:rsidR="00730737">
        <w:rPr>
          <w:rFonts w:ascii="Arial" w:hAnsi="Arial" w:cs="Arial"/>
        </w:rPr>
        <w:t xml:space="preserve"> X.</w:t>
      </w:r>
    </w:p>
    <w:p w14:paraId="048A2D56" w14:textId="77777777" w:rsidR="00730737" w:rsidRDefault="00730737" w:rsidP="00762A5A">
      <w:pPr>
        <w:jc w:val="both"/>
        <w:rPr>
          <w:rFonts w:ascii="Arial" w:hAnsi="Arial" w:cs="Arial"/>
        </w:rPr>
      </w:pPr>
    </w:p>
    <w:p w14:paraId="13292CC3" w14:textId="3B44D433" w:rsidR="002459DB" w:rsidRDefault="000C1EED" w:rsidP="002459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non-business non-pension assets were valued at £3,680,449.</w:t>
      </w:r>
      <w:r w:rsidR="002459DB">
        <w:rPr>
          <w:rFonts w:ascii="Arial" w:hAnsi="Arial" w:cs="Arial"/>
        </w:rPr>
        <w:t xml:space="preserve"> The court declined to draw inferences that H had undisclosed assets despite H’s p</w:t>
      </w:r>
      <w:r w:rsidR="004C1900">
        <w:rPr>
          <w:rFonts w:ascii="Arial" w:hAnsi="Arial" w:cs="Arial"/>
        </w:rPr>
        <w:t xml:space="preserve">revious </w:t>
      </w:r>
      <w:r w:rsidR="002459DB">
        <w:rPr>
          <w:rFonts w:ascii="Arial" w:hAnsi="Arial" w:cs="Arial"/>
        </w:rPr>
        <w:t xml:space="preserve">abysmal and dishonest presentation during </w:t>
      </w:r>
      <w:r w:rsidR="004C1900">
        <w:rPr>
          <w:rFonts w:ascii="Arial" w:hAnsi="Arial" w:cs="Arial"/>
        </w:rPr>
        <w:t xml:space="preserve">the </w:t>
      </w:r>
      <w:r w:rsidR="002459DB">
        <w:rPr>
          <w:rFonts w:ascii="Arial" w:hAnsi="Arial" w:cs="Arial"/>
        </w:rPr>
        <w:t xml:space="preserve">course of proceedings. The court was satisfied that by 12 June 2020 </w:t>
      </w:r>
      <w:r w:rsidR="004C1900">
        <w:rPr>
          <w:rFonts w:ascii="Arial" w:hAnsi="Arial" w:cs="Arial"/>
        </w:rPr>
        <w:t xml:space="preserve">H had </w:t>
      </w:r>
      <w:r w:rsidR="002459DB">
        <w:rPr>
          <w:rFonts w:ascii="Arial" w:hAnsi="Arial" w:cs="Arial"/>
        </w:rPr>
        <w:t xml:space="preserve">made a clean breast and disclosed all relevant assets (ownership of AB aside). </w:t>
      </w:r>
    </w:p>
    <w:p w14:paraId="2DA6E193" w14:textId="77777777" w:rsidR="002459DB" w:rsidRDefault="002459DB" w:rsidP="002459DB">
      <w:pPr>
        <w:jc w:val="both"/>
        <w:rPr>
          <w:rFonts w:ascii="Arial" w:hAnsi="Arial" w:cs="Arial"/>
        </w:rPr>
      </w:pPr>
    </w:p>
    <w:p w14:paraId="5F8378D7" w14:textId="51BFC9CA" w:rsidR="000C1EED" w:rsidRDefault="000C1EED" w:rsidP="00762A5A">
      <w:pPr>
        <w:jc w:val="both"/>
        <w:rPr>
          <w:rFonts w:ascii="Arial" w:hAnsi="Arial" w:cs="Arial"/>
        </w:rPr>
      </w:pPr>
    </w:p>
    <w:p w14:paraId="45AD239F" w14:textId="6EC0F566" w:rsidR="000C1EED" w:rsidRDefault="000C1EED" w:rsidP="0076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 was valued </w:t>
      </w:r>
      <w:r w:rsidR="00982C67">
        <w:rPr>
          <w:rFonts w:ascii="Arial" w:hAnsi="Arial" w:cs="Arial"/>
        </w:rPr>
        <w:t xml:space="preserve">at c. </w:t>
      </w:r>
      <w:r>
        <w:rPr>
          <w:rFonts w:ascii="Arial" w:hAnsi="Arial" w:cs="Arial"/>
        </w:rPr>
        <w:t>£13,865,000. Of this figure c</w:t>
      </w:r>
      <w:r w:rsidR="00982C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£9.9m represented surplus assets.</w:t>
      </w:r>
      <w:r w:rsidR="00AB3183">
        <w:rPr>
          <w:rFonts w:ascii="Arial" w:hAnsi="Arial" w:cs="Arial"/>
        </w:rPr>
        <w:t xml:space="preserve"> The trading element on </w:t>
      </w:r>
      <w:r>
        <w:rPr>
          <w:rFonts w:ascii="Arial" w:hAnsi="Arial" w:cs="Arial"/>
        </w:rPr>
        <w:t>a traditional multiplier multiplicand basis was £3</w:t>
      </w:r>
      <w:r w:rsidR="00982C67">
        <w:rPr>
          <w:rFonts w:ascii="Arial" w:hAnsi="Arial" w:cs="Arial"/>
        </w:rPr>
        <w:t>.</w:t>
      </w:r>
      <w:r>
        <w:rPr>
          <w:rFonts w:ascii="Arial" w:hAnsi="Arial" w:cs="Arial"/>
        </w:rPr>
        <w:t>945</w:t>
      </w:r>
      <w:r w:rsidR="00AB318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. </w:t>
      </w:r>
    </w:p>
    <w:p w14:paraId="2BB43420" w14:textId="3B4073BC" w:rsidR="000C1EED" w:rsidRDefault="000C1EED" w:rsidP="00762A5A">
      <w:pPr>
        <w:jc w:val="both"/>
        <w:rPr>
          <w:rFonts w:ascii="Arial" w:hAnsi="Arial" w:cs="Arial"/>
        </w:rPr>
      </w:pPr>
    </w:p>
    <w:p w14:paraId="32A4D168" w14:textId="7BF2F977" w:rsidR="000C1EED" w:rsidRDefault="000C1EED" w:rsidP="0076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argued that  two discounts should be applied</w:t>
      </w:r>
      <w:r w:rsidR="004C1900">
        <w:rPr>
          <w:rFonts w:ascii="Arial" w:hAnsi="Arial" w:cs="Arial"/>
        </w:rPr>
        <w:t xml:space="preserve"> to the value of X</w:t>
      </w:r>
      <w:r>
        <w:rPr>
          <w:rFonts w:ascii="Arial" w:hAnsi="Arial" w:cs="Arial"/>
        </w:rPr>
        <w:t>. First</w:t>
      </w:r>
      <w:r w:rsidR="004C1900">
        <w:rPr>
          <w:rFonts w:ascii="Arial" w:hAnsi="Arial" w:cs="Arial"/>
        </w:rPr>
        <w:t xml:space="preserve">, a discount to </w:t>
      </w:r>
      <w:r>
        <w:rPr>
          <w:rFonts w:ascii="Arial" w:hAnsi="Arial" w:cs="Arial"/>
        </w:rPr>
        <w:t xml:space="preserve">reflect the effects of the economic downturn caused by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and the likely future d</w:t>
      </w:r>
      <w:r w:rsidR="002459DB">
        <w:rPr>
          <w:rFonts w:ascii="Arial" w:hAnsi="Arial" w:cs="Arial"/>
        </w:rPr>
        <w:t xml:space="preserve">isruption </w:t>
      </w:r>
      <w:r w:rsidR="00A87310">
        <w:rPr>
          <w:rFonts w:ascii="Arial" w:hAnsi="Arial" w:cs="Arial"/>
        </w:rPr>
        <w:t xml:space="preserve">on account of Brexit; particularly </w:t>
      </w:r>
      <w:r w:rsidR="004C1900">
        <w:rPr>
          <w:rFonts w:ascii="Arial" w:hAnsi="Arial" w:cs="Arial"/>
        </w:rPr>
        <w:t xml:space="preserve">in circumstances </w:t>
      </w:r>
      <w:r w:rsidR="00A87310">
        <w:rPr>
          <w:rFonts w:ascii="Arial" w:hAnsi="Arial" w:cs="Arial"/>
        </w:rPr>
        <w:t xml:space="preserve">where there appears to be appreciable risk that there will not be a trade agreement with </w:t>
      </w:r>
      <w:r w:rsidR="009E647F">
        <w:rPr>
          <w:rFonts w:ascii="Arial" w:hAnsi="Arial" w:cs="Arial"/>
        </w:rPr>
        <w:t xml:space="preserve">the </w:t>
      </w:r>
      <w:r w:rsidR="00A87310">
        <w:rPr>
          <w:rFonts w:ascii="Arial" w:hAnsi="Arial" w:cs="Arial"/>
        </w:rPr>
        <w:t xml:space="preserve">EU by </w:t>
      </w:r>
      <w:r w:rsidR="004C1900">
        <w:rPr>
          <w:rFonts w:ascii="Arial" w:hAnsi="Arial" w:cs="Arial"/>
        </w:rPr>
        <w:t xml:space="preserve">the end of </w:t>
      </w:r>
      <w:r w:rsidR="004C1900">
        <w:rPr>
          <w:rFonts w:ascii="Arial" w:hAnsi="Arial" w:cs="Arial"/>
        </w:rPr>
        <w:lastRenderedPageBreak/>
        <w:t>the year</w:t>
      </w:r>
      <w:r w:rsidR="00A87310">
        <w:rPr>
          <w:rFonts w:ascii="Arial" w:hAnsi="Arial" w:cs="Arial"/>
        </w:rPr>
        <w:t xml:space="preserve">. </w:t>
      </w:r>
      <w:r w:rsidR="0015760E">
        <w:rPr>
          <w:rFonts w:ascii="Arial" w:hAnsi="Arial" w:cs="Arial"/>
        </w:rPr>
        <w:t xml:space="preserve">The </w:t>
      </w:r>
      <w:r w:rsidR="00A87310">
        <w:rPr>
          <w:rFonts w:ascii="Arial" w:hAnsi="Arial" w:cs="Arial"/>
        </w:rPr>
        <w:t xml:space="preserve">SJE agreed a discount was appropriate but declined to hazard a figure. </w:t>
      </w:r>
      <w:r w:rsidR="0015760E">
        <w:rPr>
          <w:rFonts w:ascii="Arial" w:hAnsi="Arial" w:cs="Arial"/>
        </w:rPr>
        <w:t xml:space="preserve">A </w:t>
      </w:r>
      <w:r w:rsidR="00A87310">
        <w:rPr>
          <w:rFonts w:ascii="Arial" w:hAnsi="Arial" w:cs="Arial"/>
        </w:rPr>
        <w:t xml:space="preserve">10% discount </w:t>
      </w:r>
      <w:r w:rsidR="0015760E">
        <w:rPr>
          <w:rFonts w:ascii="Arial" w:hAnsi="Arial" w:cs="Arial"/>
        </w:rPr>
        <w:t xml:space="preserve">was applied </w:t>
      </w:r>
      <w:r w:rsidR="00A87310">
        <w:rPr>
          <w:rFonts w:ascii="Arial" w:hAnsi="Arial" w:cs="Arial"/>
        </w:rPr>
        <w:t>but only to the trading element of the valuation</w:t>
      </w:r>
      <w:r w:rsidR="0015760E">
        <w:rPr>
          <w:rFonts w:ascii="Arial" w:hAnsi="Arial" w:cs="Arial"/>
        </w:rPr>
        <w:t>.</w:t>
      </w:r>
    </w:p>
    <w:p w14:paraId="6950BB62" w14:textId="59318A1F" w:rsidR="00A87310" w:rsidRDefault="00A87310" w:rsidP="00762A5A">
      <w:pPr>
        <w:jc w:val="both"/>
        <w:rPr>
          <w:rFonts w:ascii="Arial" w:hAnsi="Arial" w:cs="Arial"/>
        </w:rPr>
      </w:pPr>
    </w:p>
    <w:p w14:paraId="12A34DD0" w14:textId="1313274C" w:rsidR="00387744" w:rsidRDefault="002459DB" w:rsidP="0076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court concluded that H was the real owner of AB and </w:t>
      </w:r>
      <w:r w:rsidR="00A87310">
        <w:rPr>
          <w:rFonts w:ascii="Arial" w:hAnsi="Arial" w:cs="Arial"/>
        </w:rPr>
        <w:t xml:space="preserve">W  argued for a 40% discount </w:t>
      </w:r>
      <w:r w:rsidR="0015760E">
        <w:rPr>
          <w:rFonts w:ascii="Arial" w:hAnsi="Arial" w:cs="Arial"/>
        </w:rPr>
        <w:t>t</w:t>
      </w:r>
      <w:r w:rsidR="00A87310">
        <w:rPr>
          <w:rFonts w:ascii="Arial" w:hAnsi="Arial" w:cs="Arial"/>
        </w:rPr>
        <w:t>o the val</w:t>
      </w:r>
      <w:r w:rsidR="001212B5">
        <w:rPr>
          <w:rFonts w:ascii="Arial" w:hAnsi="Arial" w:cs="Arial"/>
        </w:rPr>
        <w:t>u</w:t>
      </w:r>
      <w:r w:rsidR="00A87310">
        <w:rPr>
          <w:rFonts w:ascii="Arial" w:hAnsi="Arial" w:cs="Arial"/>
        </w:rPr>
        <w:t>e of X to reflect th</w:t>
      </w:r>
      <w:r w:rsidR="004C1900">
        <w:rPr>
          <w:rFonts w:ascii="Arial" w:hAnsi="Arial" w:cs="Arial"/>
        </w:rPr>
        <w:t>e fact that</w:t>
      </w:r>
      <w:r w:rsidR="00A87310">
        <w:rPr>
          <w:rFonts w:ascii="Arial" w:hAnsi="Arial" w:cs="Arial"/>
        </w:rPr>
        <w:t xml:space="preserve"> H had set up a business in direct competition. </w:t>
      </w:r>
      <w:r w:rsidR="009F1A56">
        <w:rPr>
          <w:rFonts w:ascii="Arial" w:hAnsi="Arial" w:cs="Arial"/>
        </w:rPr>
        <w:t xml:space="preserve">The </w:t>
      </w:r>
      <w:r w:rsidR="009E647F">
        <w:rPr>
          <w:rFonts w:ascii="Arial" w:hAnsi="Arial" w:cs="Arial"/>
        </w:rPr>
        <w:t xml:space="preserve">SJE thought a discount was appropriate and Mostyn J </w:t>
      </w:r>
      <w:r w:rsidR="009F1A56">
        <w:rPr>
          <w:rFonts w:ascii="Arial" w:hAnsi="Arial" w:cs="Arial"/>
        </w:rPr>
        <w:t xml:space="preserve">applied a discount of </w:t>
      </w:r>
      <w:r w:rsidR="00A92F20">
        <w:rPr>
          <w:rFonts w:ascii="Arial" w:hAnsi="Arial" w:cs="Arial"/>
        </w:rPr>
        <w:t>30%</w:t>
      </w:r>
      <w:r w:rsidR="009F1A56">
        <w:rPr>
          <w:rFonts w:ascii="Arial" w:hAnsi="Arial" w:cs="Arial"/>
        </w:rPr>
        <w:t xml:space="preserve"> to the trading element</w:t>
      </w:r>
      <w:r w:rsidR="0015760E">
        <w:rPr>
          <w:rFonts w:ascii="Arial" w:hAnsi="Arial" w:cs="Arial"/>
        </w:rPr>
        <w:t xml:space="preserve"> of the valuation</w:t>
      </w:r>
      <w:r w:rsidR="009F1A56">
        <w:rPr>
          <w:rFonts w:ascii="Arial" w:hAnsi="Arial" w:cs="Arial"/>
        </w:rPr>
        <w:t xml:space="preserve">. </w:t>
      </w:r>
      <w:r w:rsidR="00387744">
        <w:rPr>
          <w:rFonts w:ascii="Arial" w:hAnsi="Arial" w:cs="Arial"/>
        </w:rPr>
        <w:t xml:space="preserve">After the </w:t>
      </w:r>
      <w:proofErr w:type="spellStart"/>
      <w:r w:rsidR="00387744">
        <w:rPr>
          <w:rFonts w:ascii="Arial" w:hAnsi="Arial" w:cs="Arial"/>
        </w:rPr>
        <w:t>Covid</w:t>
      </w:r>
      <w:proofErr w:type="spellEnd"/>
      <w:r w:rsidR="00387744">
        <w:rPr>
          <w:rFonts w:ascii="Arial" w:hAnsi="Arial" w:cs="Arial"/>
        </w:rPr>
        <w:t xml:space="preserve">/Brexit discount of 10% and the competitor discount of 30% was applied the gross value of X was £12.2m. After deduction of costs of sale of 2.5% and tax, the net value </w:t>
      </w:r>
      <w:r w:rsidR="005908A7">
        <w:rPr>
          <w:rFonts w:ascii="Arial" w:hAnsi="Arial" w:cs="Arial"/>
        </w:rPr>
        <w:t>o</w:t>
      </w:r>
      <w:r w:rsidR="00387744">
        <w:rPr>
          <w:rFonts w:ascii="Arial" w:hAnsi="Arial" w:cs="Arial"/>
        </w:rPr>
        <w:t>f the parties</w:t>
      </w:r>
      <w:r w:rsidR="00162E87">
        <w:rPr>
          <w:rFonts w:ascii="Arial" w:hAnsi="Arial" w:cs="Arial"/>
        </w:rPr>
        <w:t>’</w:t>
      </w:r>
      <w:r w:rsidR="00387744">
        <w:rPr>
          <w:rFonts w:ascii="Arial" w:hAnsi="Arial" w:cs="Arial"/>
        </w:rPr>
        <w:t xml:space="preserve"> interest in X was £10,707,643.</w:t>
      </w:r>
    </w:p>
    <w:p w14:paraId="2FAE36B7" w14:textId="4975C8AC" w:rsidR="00387744" w:rsidRDefault="00387744" w:rsidP="00762A5A">
      <w:pPr>
        <w:jc w:val="both"/>
        <w:rPr>
          <w:rFonts w:ascii="Arial" w:hAnsi="Arial" w:cs="Arial"/>
        </w:rPr>
      </w:pPr>
    </w:p>
    <w:p w14:paraId="19A087DF" w14:textId="5678B89D" w:rsidR="00387744" w:rsidRDefault="00387744" w:rsidP="00387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total </w:t>
      </w:r>
      <w:r w:rsidR="0015760E">
        <w:rPr>
          <w:rFonts w:ascii="Arial" w:hAnsi="Arial" w:cs="Arial"/>
        </w:rPr>
        <w:t xml:space="preserve">sum </w:t>
      </w:r>
      <w:r>
        <w:rPr>
          <w:rFonts w:ascii="Arial" w:hAnsi="Arial" w:cs="Arial"/>
        </w:rPr>
        <w:t xml:space="preserve">for distribution </w:t>
      </w:r>
      <w:r w:rsidR="0015760E">
        <w:rPr>
          <w:rFonts w:ascii="Arial" w:hAnsi="Arial" w:cs="Arial"/>
        </w:rPr>
        <w:t>was £16,371,669 (</w:t>
      </w:r>
      <w:r>
        <w:rPr>
          <w:rFonts w:ascii="Arial" w:hAnsi="Arial" w:cs="Arial"/>
        </w:rPr>
        <w:t>n</w:t>
      </w:r>
      <w:r w:rsidR="00E63B7D">
        <w:rPr>
          <w:rFonts w:ascii="Arial" w:hAnsi="Arial" w:cs="Arial"/>
        </w:rPr>
        <w:t xml:space="preserve">on-business non pension </w:t>
      </w:r>
      <w:r>
        <w:rPr>
          <w:rFonts w:ascii="Arial" w:hAnsi="Arial" w:cs="Arial"/>
        </w:rPr>
        <w:t>£</w:t>
      </w:r>
      <w:r w:rsidR="00E63B7D">
        <w:rPr>
          <w:rFonts w:ascii="Arial" w:hAnsi="Arial" w:cs="Arial"/>
        </w:rPr>
        <w:t>3,680,449</w:t>
      </w:r>
      <w:r>
        <w:rPr>
          <w:rFonts w:ascii="Arial" w:hAnsi="Arial" w:cs="Arial"/>
        </w:rPr>
        <w:t xml:space="preserve">, </w:t>
      </w:r>
      <w:r w:rsidR="00E63B7D">
        <w:rPr>
          <w:rFonts w:ascii="Arial" w:hAnsi="Arial" w:cs="Arial"/>
        </w:rPr>
        <w:t>X  10,707,643</w:t>
      </w:r>
      <w:r>
        <w:rPr>
          <w:rFonts w:ascii="Arial" w:hAnsi="Arial" w:cs="Arial"/>
        </w:rPr>
        <w:t xml:space="preserve"> and p</w:t>
      </w:r>
      <w:r w:rsidR="00E63B7D">
        <w:rPr>
          <w:rFonts w:ascii="Arial" w:hAnsi="Arial" w:cs="Arial"/>
        </w:rPr>
        <w:t xml:space="preserve">ension </w:t>
      </w:r>
      <w:r>
        <w:rPr>
          <w:rFonts w:ascii="Arial" w:hAnsi="Arial" w:cs="Arial"/>
        </w:rPr>
        <w:t>£</w:t>
      </w:r>
      <w:r w:rsidR="00E63B7D">
        <w:rPr>
          <w:rFonts w:ascii="Arial" w:hAnsi="Arial" w:cs="Arial"/>
        </w:rPr>
        <w:t>1,983,57</w:t>
      </w:r>
      <w:r w:rsidR="001576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W sought a 2/3:1/3 split </w:t>
      </w:r>
      <w:r w:rsidR="009E647F">
        <w:rPr>
          <w:rFonts w:ascii="Arial" w:hAnsi="Arial" w:cs="Arial"/>
        </w:rPr>
        <w:t xml:space="preserve">of the discounted assets </w:t>
      </w:r>
      <w:r>
        <w:rPr>
          <w:rFonts w:ascii="Arial" w:hAnsi="Arial" w:cs="Arial"/>
        </w:rPr>
        <w:t>in her favour.</w:t>
      </w:r>
    </w:p>
    <w:p w14:paraId="754A82FD" w14:textId="5578CDF3" w:rsidR="00A92F20" w:rsidRDefault="00A92F20" w:rsidP="0076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17DC29" w14:textId="4D4F0C1C" w:rsidR="00FE5267" w:rsidRDefault="008C64C5" w:rsidP="00762A5A">
      <w:pPr>
        <w:jc w:val="both"/>
        <w:rPr>
          <w:rFonts w:ascii="Arial" w:hAnsi="Arial" w:cs="Arial"/>
          <w:b/>
          <w:bCs/>
          <w:u w:val="single"/>
        </w:rPr>
      </w:pPr>
      <w:r w:rsidRPr="00AE0017">
        <w:rPr>
          <w:rFonts w:ascii="Arial" w:hAnsi="Arial" w:cs="Arial"/>
          <w:b/>
          <w:bCs/>
          <w:u w:val="single"/>
        </w:rPr>
        <w:t>Outcome</w:t>
      </w:r>
    </w:p>
    <w:p w14:paraId="6C905D5E" w14:textId="5F397A36" w:rsidR="003654D2" w:rsidRDefault="003654D2" w:rsidP="00762A5A">
      <w:pPr>
        <w:jc w:val="both"/>
        <w:rPr>
          <w:rFonts w:ascii="Arial" w:hAnsi="Arial" w:cs="Arial"/>
          <w:b/>
          <w:bCs/>
          <w:u w:val="single"/>
        </w:rPr>
      </w:pPr>
    </w:p>
    <w:p w14:paraId="3B1258F6" w14:textId="77777777" w:rsidR="00193D30" w:rsidRDefault="00193D30" w:rsidP="00762A5A">
      <w:pPr>
        <w:jc w:val="both"/>
        <w:rPr>
          <w:rFonts w:ascii="Arial" w:hAnsi="Arial" w:cs="Arial"/>
          <w:b/>
          <w:bCs/>
          <w:u w:val="single"/>
        </w:rPr>
      </w:pPr>
    </w:p>
    <w:p w14:paraId="67AE5694" w14:textId="02710B0C" w:rsidR="007D4B9F" w:rsidRDefault="00730737" w:rsidP="007D4B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 the PTR on 12 June 2020</w:t>
      </w:r>
      <w:r w:rsidR="00590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financial landscape </w:t>
      </w:r>
      <w:r w:rsidR="005908A7">
        <w:rPr>
          <w:rFonts w:ascii="Arial" w:hAnsi="Arial" w:cs="Arial"/>
        </w:rPr>
        <w:t xml:space="preserve">became </w:t>
      </w:r>
      <w:r>
        <w:rPr>
          <w:rFonts w:ascii="Arial" w:hAnsi="Arial" w:cs="Arial"/>
        </w:rPr>
        <w:t xml:space="preserve">sufficiently clear and W </w:t>
      </w:r>
      <w:r w:rsidR="005908A7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in a position to negotiate reasonably. </w:t>
      </w:r>
      <w:r w:rsidR="005908A7">
        <w:rPr>
          <w:rFonts w:ascii="Arial" w:hAnsi="Arial" w:cs="Arial"/>
        </w:rPr>
        <w:t xml:space="preserve">Her stance </w:t>
      </w:r>
      <w:r w:rsidR="007D4B9F">
        <w:rPr>
          <w:rFonts w:ascii="Arial" w:hAnsi="Arial" w:cs="Arial"/>
        </w:rPr>
        <w:t xml:space="preserve">in arguing for </w:t>
      </w:r>
      <w:r>
        <w:rPr>
          <w:rFonts w:ascii="Arial" w:hAnsi="Arial" w:cs="Arial"/>
        </w:rPr>
        <w:t>a division of the heavily discounted assets 2/3</w:t>
      </w:r>
      <w:r w:rsidR="007D4B9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1/3 </w:t>
      </w:r>
      <w:r w:rsidR="007D4B9F">
        <w:rPr>
          <w:rFonts w:ascii="Arial" w:hAnsi="Arial" w:cs="Arial"/>
        </w:rPr>
        <w:t xml:space="preserve">in </w:t>
      </w:r>
      <w:r w:rsidR="00162E87">
        <w:rPr>
          <w:rFonts w:ascii="Arial" w:hAnsi="Arial" w:cs="Arial"/>
        </w:rPr>
        <w:t>h</w:t>
      </w:r>
      <w:r w:rsidR="007D4B9F">
        <w:rPr>
          <w:rFonts w:ascii="Arial" w:hAnsi="Arial" w:cs="Arial"/>
        </w:rPr>
        <w:t xml:space="preserve">er favour with an order for payment of 93% of her costs was found to be </w:t>
      </w:r>
      <w:r>
        <w:rPr>
          <w:rFonts w:ascii="Arial" w:hAnsi="Arial" w:cs="Arial"/>
        </w:rPr>
        <w:t>untenable</w:t>
      </w:r>
      <w:r w:rsidR="005736C8">
        <w:rPr>
          <w:rFonts w:ascii="Arial" w:hAnsi="Arial" w:cs="Arial"/>
        </w:rPr>
        <w:t xml:space="preserve">. </w:t>
      </w:r>
      <w:r w:rsidR="007D4B9F">
        <w:rPr>
          <w:rFonts w:ascii="Arial" w:hAnsi="Arial" w:cs="Arial"/>
        </w:rPr>
        <w:t xml:space="preserve">W’s position where she sought to take </w:t>
      </w:r>
      <w:r w:rsidR="00496A15">
        <w:rPr>
          <w:rFonts w:ascii="Arial" w:hAnsi="Arial" w:cs="Arial"/>
        </w:rPr>
        <w:t xml:space="preserve">advantage of H’s delinquency to justify such an unequal division </w:t>
      </w:r>
      <w:r w:rsidR="007D4B9F">
        <w:rPr>
          <w:rFonts w:ascii="Arial" w:hAnsi="Arial" w:cs="Arial"/>
        </w:rPr>
        <w:t xml:space="preserve">was not a reasonable way to conduct litigation. The costs order against H was reduced by £50,000 to reflect W’s unreasonable and untenable open negotiation stance. </w:t>
      </w:r>
    </w:p>
    <w:p w14:paraId="794E2C83" w14:textId="263C58F0" w:rsidR="00496A15" w:rsidRDefault="00496A15" w:rsidP="007D4B9F">
      <w:pPr>
        <w:jc w:val="both"/>
        <w:rPr>
          <w:rFonts w:ascii="Arial" w:hAnsi="Arial" w:cs="Arial"/>
        </w:rPr>
      </w:pPr>
    </w:p>
    <w:p w14:paraId="6EB72FEB" w14:textId="470E9780" w:rsidR="001212B5" w:rsidRDefault="001212B5" w:rsidP="001212B5">
      <w:pPr>
        <w:jc w:val="both"/>
        <w:rPr>
          <w:rFonts w:ascii="Arial" w:hAnsi="Arial" w:cs="Arial"/>
        </w:rPr>
      </w:pPr>
    </w:p>
    <w:p w14:paraId="4F2003A4" w14:textId="7E5CE750" w:rsidR="00313DEE" w:rsidRDefault="00C40DB7" w:rsidP="0076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court rejected the submission that in addition to the competitor discount that H should solely bare and a penalty in costs, there should be an additional substantial discount to reflect the court</w:t>
      </w:r>
      <w:r w:rsidR="005736C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indignation at the way H behaved during the litigation. </w:t>
      </w:r>
      <w:r w:rsidR="00245F4B">
        <w:rPr>
          <w:rFonts w:ascii="Arial" w:hAnsi="Arial" w:cs="Arial"/>
        </w:rPr>
        <w:t xml:space="preserve">The submission amounted to a request to </w:t>
      </w:r>
      <w:r w:rsidR="00313DEE">
        <w:rPr>
          <w:rFonts w:ascii="Arial" w:hAnsi="Arial" w:cs="Arial"/>
        </w:rPr>
        <w:t xml:space="preserve">impose a moral judgment and </w:t>
      </w:r>
      <w:r w:rsidR="005736C8">
        <w:rPr>
          <w:rFonts w:ascii="Arial" w:hAnsi="Arial" w:cs="Arial"/>
        </w:rPr>
        <w:t xml:space="preserve">penalise </w:t>
      </w:r>
      <w:r w:rsidR="00313DEE">
        <w:rPr>
          <w:rFonts w:ascii="Arial" w:hAnsi="Arial" w:cs="Arial"/>
        </w:rPr>
        <w:t xml:space="preserve">H. </w:t>
      </w:r>
      <w:r w:rsidR="00245F4B">
        <w:rPr>
          <w:rFonts w:ascii="Arial" w:hAnsi="Arial" w:cs="Arial"/>
        </w:rPr>
        <w:t xml:space="preserve"> It was </w:t>
      </w:r>
      <w:r w:rsidR="005736C8">
        <w:rPr>
          <w:rFonts w:ascii="Arial" w:hAnsi="Arial" w:cs="Arial"/>
        </w:rPr>
        <w:t xml:space="preserve">memorably </w:t>
      </w:r>
      <w:r w:rsidR="00245F4B">
        <w:rPr>
          <w:rFonts w:ascii="Arial" w:hAnsi="Arial" w:cs="Arial"/>
        </w:rPr>
        <w:t>noted that ‘t</w:t>
      </w:r>
      <w:r w:rsidR="00313DEE">
        <w:rPr>
          <w:rFonts w:ascii="Arial" w:hAnsi="Arial" w:cs="Arial"/>
        </w:rPr>
        <w:t xml:space="preserve">he financial remedy court is no longer a court of </w:t>
      </w:r>
      <w:proofErr w:type="gramStart"/>
      <w:r w:rsidR="00313DEE">
        <w:rPr>
          <w:rFonts w:ascii="Arial" w:hAnsi="Arial" w:cs="Arial"/>
        </w:rPr>
        <w:t>morals</w:t>
      </w:r>
      <w:r w:rsidR="00245F4B">
        <w:rPr>
          <w:rFonts w:ascii="Arial" w:hAnsi="Arial" w:cs="Arial"/>
        </w:rPr>
        <w:t>’</w:t>
      </w:r>
      <w:proofErr w:type="gramEnd"/>
      <w:r w:rsidR="00313DEE">
        <w:rPr>
          <w:rFonts w:ascii="Arial" w:hAnsi="Arial" w:cs="Arial"/>
        </w:rPr>
        <w:t xml:space="preserve">. Conduct should be taken into account not only when it is inequitable to disregard but also only where its impact is financially measurable. </w:t>
      </w:r>
    </w:p>
    <w:p w14:paraId="0B9FC8F8" w14:textId="0BED78C3" w:rsidR="001C5B88" w:rsidRDefault="001C5B88" w:rsidP="00762A5A">
      <w:pPr>
        <w:jc w:val="both"/>
        <w:rPr>
          <w:rFonts w:ascii="Arial" w:hAnsi="Arial" w:cs="Arial"/>
        </w:rPr>
      </w:pPr>
    </w:p>
    <w:p w14:paraId="125F6486" w14:textId="2C20EB53" w:rsidR="00D246CA" w:rsidRDefault="00245F4B" w:rsidP="00592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1C5B88">
        <w:rPr>
          <w:rFonts w:ascii="Arial" w:hAnsi="Arial" w:cs="Arial"/>
        </w:rPr>
        <w:t xml:space="preserve"> distribution</w:t>
      </w:r>
      <w:r>
        <w:rPr>
          <w:rFonts w:ascii="Arial" w:hAnsi="Arial" w:cs="Arial"/>
        </w:rPr>
        <w:t xml:space="preserve"> H </w:t>
      </w:r>
      <w:r w:rsidR="00B54B31">
        <w:rPr>
          <w:rFonts w:ascii="Arial" w:hAnsi="Arial" w:cs="Arial"/>
        </w:rPr>
        <w:t xml:space="preserve">was to be solely responsible for the competitor discount </w:t>
      </w:r>
      <w:r>
        <w:rPr>
          <w:rFonts w:ascii="Arial" w:hAnsi="Arial" w:cs="Arial"/>
        </w:rPr>
        <w:t xml:space="preserve">and additionally had to pay </w:t>
      </w:r>
      <w:r w:rsidR="001116A7">
        <w:rPr>
          <w:rFonts w:ascii="Arial" w:hAnsi="Arial" w:cs="Arial"/>
        </w:rPr>
        <w:t xml:space="preserve">£278,020 by way of costs penalty. </w:t>
      </w:r>
      <w:r>
        <w:rPr>
          <w:rFonts w:ascii="Arial" w:hAnsi="Arial" w:cs="Arial"/>
        </w:rPr>
        <w:t>In assessing the costs penalty</w:t>
      </w:r>
      <w:r w:rsidR="00592C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was ordered </w:t>
      </w:r>
      <w:r w:rsidR="00592C34">
        <w:rPr>
          <w:rFonts w:ascii="Arial" w:hAnsi="Arial" w:cs="Arial"/>
        </w:rPr>
        <w:t xml:space="preserve">inter alia, </w:t>
      </w:r>
      <w:r>
        <w:rPr>
          <w:rFonts w:ascii="Arial" w:hAnsi="Arial" w:cs="Arial"/>
        </w:rPr>
        <w:t xml:space="preserve">that </w:t>
      </w:r>
      <w:r w:rsidR="0080452D">
        <w:rPr>
          <w:rFonts w:ascii="Arial" w:hAnsi="Arial" w:cs="Arial"/>
        </w:rPr>
        <w:t xml:space="preserve">H should pay </w:t>
      </w:r>
      <w:r w:rsidR="00592C34">
        <w:rPr>
          <w:rFonts w:ascii="Arial" w:hAnsi="Arial" w:cs="Arial"/>
        </w:rPr>
        <w:t xml:space="preserve">all </w:t>
      </w:r>
      <w:r w:rsidR="0080452D">
        <w:rPr>
          <w:rFonts w:ascii="Arial" w:hAnsi="Arial" w:cs="Arial"/>
        </w:rPr>
        <w:t xml:space="preserve">W’s costs for </w:t>
      </w:r>
      <w:r w:rsidR="00592C34">
        <w:rPr>
          <w:rFonts w:ascii="Arial" w:hAnsi="Arial" w:cs="Arial"/>
        </w:rPr>
        <w:t xml:space="preserve">the </w:t>
      </w:r>
      <w:r w:rsidR="0080452D">
        <w:rPr>
          <w:rFonts w:ascii="Arial" w:hAnsi="Arial" w:cs="Arial"/>
        </w:rPr>
        <w:t xml:space="preserve">period post 12 June, even though H </w:t>
      </w:r>
      <w:r>
        <w:rPr>
          <w:rFonts w:ascii="Arial" w:hAnsi="Arial" w:cs="Arial"/>
        </w:rPr>
        <w:t xml:space="preserve">was </w:t>
      </w:r>
      <w:r w:rsidR="0080452D">
        <w:rPr>
          <w:rFonts w:ascii="Arial" w:hAnsi="Arial" w:cs="Arial"/>
        </w:rPr>
        <w:t xml:space="preserve">not guilty of litigation misconduct in </w:t>
      </w:r>
      <w:r w:rsidR="00592C34">
        <w:rPr>
          <w:rFonts w:ascii="Arial" w:hAnsi="Arial" w:cs="Arial"/>
        </w:rPr>
        <w:t xml:space="preserve">this period. The basis for such an order was that this period was </w:t>
      </w:r>
      <w:r w:rsidR="0080452D">
        <w:rPr>
          <w:rFonts w:ascii="Arial" w:hAnsi="Arial" w:cs="Arial"/>
        </w:rPr>
        <w:t xml:space="preserve">contaminated by H’s </w:t>
      </w:r>
      <w:r w:rsidR="00592C34">
        <w:rPr>
          <w:rFonts w:ascii="Arial" w:hAnsi="Arial" w:cs="Arial"/>
        </w:rPr>
        <w:t xml:space="preserve">earlier </w:t>
      </w:r>
      <w:r w:rsidR="005736C8">
        <w:rPr>
          <w:rFonts w:ascii="Arial" w:hAnsi="Arial" w:cs="Arial"/>
        </w:rPr>
        <w:t>mis</w:t>
      </w:r>
      <w:r w:rsidR="0080452D">
        <w:rPr>
          <w:rFonts w:ascii="Arial" w:hAnsi="Arial" w:cs="Arial"/>
        </w:rPr>
        <w:t>conduct</w:t>
      </w:r>
      <w:r w:rsidR="005736C8">
        <w:rPr>
          <w:rFonts w:ascii="Arial" w:hAnsi="Arial" w:cs="Arial"/>
        </w:rPr>
        <w:t xml:space="preserve"> and H’s denial of ownership of AB</w:t>
      </w:r>
      <w:r w:rsidR="00592C34">
        <w:rPr>
          <w:rFonts w:ascii="Arial" w:hAnsi="Arial" w:cs="Arial"/>
        </w:rPr>
        <w:t>.</w:t>
      </w:r>
    </w:p>
    <w:p w14:paraId="35D4F1EB" w14:textId="4551A601" w:rsidR="00D246CA" w:rsidRDefault="00D246CA" w:rsidP="00762A5A">
      <w:pPr>
        <w:jc w:val="both"/>
        <w:rPr>
          <w:rFonts w:ascii="Arial" w:hAnsi="Arial" w:cs="Arial"/>
        </w:rPr>
      </w:pPr>
    </w:p>
    <w:p w14:paraId="685A41D6" w14:textId="3D53080A" w:rsidR="00D246CA" w:rsidRDefault="00592C34" w:rsidP="0076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 received </w:t>
      </w:r>
      <w:r w:rsidR="00D246CA">
        <w:rPr>
          <w:rFonts w:ascii="Arial" w:hAnsi="Arial" w:cs="Arial"/>
        </w:rPr>
        <w:t xml:space="preserve">44.7% </w:t>
      </w:r>
      <w:r>
        <w:rPr>
          <w:rFonts w:ascii="Arial" w:hAnsi="Arial" w:cs="Arial"/>
        </w:rPr>
        <w:t xml:space="preserve">of the net assets. The departure from equality of </w:t>
      </w:r>
      <w:r w:rsidR="00D246CA">
        <w:rPr>
          <w:rFonts w:ascii="Arial" w:hAnsi="Arial" w:cs="Arial"/>
        </w:rPr>
        <w:t>£869,741</w:t>
      </w:r>
      <w:r>
        <w:rPr>
          <w:rFonts w:ascii="Arial" w:hAnsi="Arial" w:cs="Arial"/>
        </w:rPr>
        <w:t xml:space="preserve"> was the price H had to pay </w:t>
      </w:r>
      <w:r w:rsidR="00D246CA">
        <w:rPr>
          <w:rFonts w:ascii="Arial" w:hAnsi="Arial" w:cs="Arial"/>
        </w:rPr>
        <w:t xml:space="preserve">for his conduct in setting up a competitive business and conducting his litigation so abysmally. </w:t>
      </w:r>
    </w:p>
    <w:p w14:paraId="202389C2" w14:textId="77777777" w:rsidR="00D10412" w:rsidRDefault="00D10412" w:rsidP="009C197D">
      <w:pPr>
        <w:jc w:val="both"/>
        <w:rPr>
          <w:rFonts w:ascii="Arial" w:hAnsi="Arial" w:cs="Arial"/>
          <w:b/>
          <w:bCs/>
          <w:u w:val="single"/>
        </w:rPr>
      </w:pPr>
    </w:p>
    <w:p w14:paraId="37285918" w14:textId="4F4FE22A" w:rsidR="00E31485" w:rsidRDefault="00D41611" w:rsidP="009C197D">
      <w:pPr>
        <w:jc w:val="both"/>
        <w:rPr>
          <w:rFonts w:ascii="Arial" w:hAnsi="Arial" w:cs="Arial"/>
          <w:b/>
          <w:bCs/>
          <w:u w:val="single"/>
        </w:rPr>
      </w:pPr>
      <w:r w:rsidRPr="00AE0017">
        <w:rPr>
          <w:rFonts w:ascii="Arial" w:hAnsi="Arial" w:cs="Arial"/>
          <w:b/>
          <w:bCs/>
          <w:u w:val="single"/>
        </w:rPr>
        <w:t>Comment</w:t>
      </w:r>
    </w:p>
    <w:p w14:paraId="46A4471D" w14:textId="274905EB" w:rsidR="00F833C8" w:rsidRDefault="00F833C8" w:rsidP="009C197D">
      <w:pPr>
        <w:jc w:val="both"/>
        <w:rPr>
          <w:rFonts w:ascii="Arial" w:hAnsi="Arial" w:cs="Arial"/>
          <w:b/>
          <w:bCs/>
          <w:u w:val="single"/>
        </w:rPr>
      </w:pPr>
    </w:p>
    <w:p w14:paraId="6057C43E" w14:textId="77727C70" w:rsidR="00C40DB7" w:rsidRDefault="00162E87" w:rsidP="00C40D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assets in this were over £16</w:t>
      </w:r>
      <w:r w:rsidR="00D812F3">
        <w:rPr>
          <w:rFonts w:ascii="Arial" w:hAnsi="Arial" w:cs="Arial"/>
        </w:rPr>
        <w:t>m. However</w:t>
      </w:r>
      <w:r w:rsidR="00142DAB">
        <w:rPr>
          <w:rFonts w:ascii="Arial" w:hAnsi="Arial" w:cs="Arial"/>
        </w:rPr>
        <w:t>,</w:t>
      </w:r>
      <w:r w:rsidR="00D812F3">
        <w:rPr>
          <w:rFonts w:ascii="Arial" w:hAnsi="Arial" w:cs="Arial"/>
        </w:rPr>
        <w:t xml:space="preserve"> the reason that this case is destined to be </w:t>
      </w:r>
      <w:r w:rsidR="00C2176B">
        <w:rPr>
          <w:rFonts w:ascii="Arial" w:hAnsi="Arial" w:cs="Arial"/>
        </w:rPr>
        <w:t xml:space="preserve">ubiquitously </w:t>
      </w:r>
      <w:r w:rsidR="00D812F3">
        <w:rPr>
          <w:rFonts w:ascii="Arial" w:hAnsi="Arial" w:cs="Arial"/>
        </w:rPr>
        <w:t>cited for the foreseeable futu</w:t>
      </w:r>
      <w:r w:rsidR="00142DAB">
        <w:rPr>
          <w:rFonts w:ascii="Arial" w:hAnsi="Arial" w:cs="Arial"/>
        </w:rPr>
        <w:t>r</w:t>
      </w:r>
      <w:r w:rsidR="00D812F3">
        <w:rPr>
          <w:rFonts w:ascii="Arial" w:hAnsi="Arial" w:cs="Arial"/>
        </w:rPr>
        <w:t xml:space="preserve">e is </w:t>
      </w:r>
      <w:r w:rsidR="005736C8">
        <w:rPr>
          <w:rFonts w:ascii="Arial" w:hAnsi="Arial" w:cs="Arial"/>
        </w:rPr>
        <w:t xml:space="preserve">arguably </w:t>
      </w:r>
      <w:r w:rsidR="00D812F3">
        <w:rPr>
          <w:rFonts w:ascii="Arial" w:hAnsi="Arial" w:cs="Arial"/>
        </w:rPr>
        <w:t xml:space="preserve">due to the cost sanction </w:t>
      </w:r>
      <w:r w:rsidR="00142DAB">
        <w:rPr>
          <w:rFonts w:ascii="Arial" w:hAnsi="Arial" w:cs="Arial"/>
        </w:rPr>
        <w:lastRenderedPageBreak/>
        <w:t xml:space="preserve">imposed </w:t>
      </w:r>
      <w:r w:rsidR="00D812F3">
        <w:rPr>
          <w:rFonts w:ascii="Arial" w:hAnsi="Arial" w:cs="Arial"/>
        </w:rPr>
        <w:t xml:space="preserve">against W of £50,000 </w:t>
      </w:r>
      <w:r w:rsidR="009E647F">
        <w:rPr>
          <w:rFonts w:ascii="Arial" w:hAnsi="Arial" w:cs="Arial"/>
        </w:rPr>
        <w:t xml:space="preserve">for </w:t>
      </w:r>
      <w:r w:rsidR="00D812F3">
        <w:rPr>
          <w:rFonts w:ascii="Arial" w:hAnsi="Arial" w:cs="Arial"/>
        </w:rPr>
        <w:t xml:space="preserve">failing to negotiate reasonably. </w:t>
      </w:r>
      <w:r w:rsidR="009E647F">
        <w:rPr>
          <w:rFonts w:ascii="Arial" w:hAnsi="Arial" w:cs="Arial"/>
        </w:rPr>
        <w:t>The learned Judge’s stance was encapsulated in p</w:t>
      </w:r>
      <w:r w:rsidR="00D812F3">
        <w:rPr>
          <w:rFonts w:ascii="Arial" w:hAnsi="Arial" w:cs="Arial"/>
        </w:rPr>
        <w:t>aragraph [31] in the following terms</w:t>
      </w:r>
      <w:r w:rsidR="009E647F">
        <w:rPr>
          <w:rFonts w:ascii="Arial" w:hAnsi="Arial" w:cs="Arial"/>
        </w:rPr>
        <w:t>:</w:t>
      </w:r>
    </w:p>
    <w:p w14:paraId="28E6D612" w14:textId="77777777" w:rsidR="00D812F3" w:rsidRDefault="00D812F3" w:rsidP="00C40DB7">
      <w:pPr>
        <w:jc w:val="both"/>
        <w:rPr>
          <w:rFonts w:ascii="Arial" w:hAnsi="Arial" w:cs="Arial"/>
        </w:rPr>
      </w:pPr>
    </w:p>
    <w:p w14:paraId="64EEECCD" w14:textId="6ED5DF60" w:rsidR="00005099" w:rsidRDefault="00005099" w:rsidP="0000509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005099">
        <w:rPr>
          <w:rFonts w:ascii="Times New Roman" w:eastAsia="Times New Roman" w:hAnsi="Times New Roman" w:cs="Times New Roman"/>
          <w:color w:val="000000"/>
          <w:lang w:eastAsia="en-GB"/>
        </w:rPr>
        <w:t>It is important that I enunciate this principle loud and clear: if, once the financial landscape is clear, you do not openly negotiate reasonably, then you will likely suffer a penalty in costs. This applies whether the case is big or small, or whether it is being decided by reference to needs or sharing.</w:t>
      </w:r>
    </w:p>
    <w:p w14:paraId="188CD2C6" w14:textId="03741945" w:rsidR="00F12DF3" w:rsidRDefault="00F12DF3" w:rsidP="0000509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7FA2025" w14:textId="3653FD6A" w:rsidR="009E647F" w:rsidRPr="007665E6" w:rsidRDefault="00C2176B" w:rsidP="00005099">
      <w:pPr>
        <w:rPr>
          <w:rFonts w:ascii="Arial" w:eastAsia="Times New Roman" w:hAnsi="Arial" w:cs="Arial"/>
          <w:color w:val="000000"/>
          <w:lang w:eastAsia="en-GB"/>
        </w:rPr>
      </w:pPr>
      <w:r w:rsidRPr="007665E6">
        <w:rPr>
          <w:rFonts w:ascii="Arial" w:eastAsia="Times New Roman" w:hAnsi="Arial" w:cs="Arial"/>
          <w:color w:val="000000"/>
          <w:lang w:eastAsia="en-GB"/>
        </w:rPr>
        <w:t xml:space="preserve">What is </w:t>
      </w:r>
      <w:r w:rsidR="0021177D" w:rsidRPr="007665E6">
        <w:rPr>
          <w:rFonts w:ascii="Arial" w:eastAsia="Times New Roman" w:hAnsi="Arial" w:cs="Arial"/>
          <w:color w:val="000000"/>
          <w:lang w:eastAsia="en-GB"/>
        </w:rPr>
        <w:t xml:space="preserve">likely to constitute </w:t>
      </w:r>
      <w:r w:rsidRPr="007665E6">
        <w:rPr>
          <w:rFonts w:ascii="Arial" w:eastAsia="Times New Roman" w:hAnsi="Arial" w:cs="Arial"/>
          <w:color w:val="000000"/>
          <w:lang w:eastAsia="en-GB"/>
        </w:rPr>
        <w:t xml:space="preserve">a reasonable open position is clearly fact specific and the perimeters of </w:t>
      </w:r>
      <w:r w:rsidR="000E4D52">
        <w:rPr>
          <w:rFonts w:ascii="Arial" w:eastAsia="Times New Roman" w:hAnsi="Arial" w:cs="Arial"/>
          <w:color w:val="000000"/>
          <w:lang w:eastAsia="en-GB"/>
        </w:rPr>
        <w:t xml:space="preserve">reasonableness will </w:t>
      </w:r>
      <w:r w:rsidRPr="007665E6">
        <w:rPr>
          <w:rFonts w:ascii="Arial" w:eastAsia="Times New Roman" w:hAnsi="Arial" w:cs="Arial"/>
          <w:color w:val="000000"/>
          <w:lang w:eastAsia="en-GB"/>
        </w:rPr>
        <w:t>likely be developed in case law</w:t>
      </w:r>
      <w:r w:rsidR="0021177D" w:rsidRPr="007665E6">
        <w:rPr>
          <w:rFonts w:ascii="Arial" w:eastAsia="Times New Roman" w:hAnsi="Arial" w:cs="Arial"/>
          <w:color w:val="000000"/>
          <w:lang w:eastAsia="en-GB"/>
        </w:rPr>
        <w:t>.</w:t>
      </w:r>
      <w:r w:rsidRPr="007665E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1177D" w:rsidRPr="007665E6">
        <w:rPr>
          <w:rFonts w:ascii="Arial" w:eastAsia="Times New Roman" w:hAnsi="Arial" w:cs="Arial"/>
          <w:color w:val="000000"/>
          <w:lang w:eastAsia="en-GB"/>
        </w:rPr>
        <w:t xml:space="preserve">It would appear that an open position which does not fall within the ambit of the reasonable exercise of discretion </w:t>
      </w:r>
      <w:r w:rsidR="00355ACF" w:rsidRPr="007665E6">
        <w:rPr>
          <w:rFonts w:ascii="Arial" w:eastAsia="Times New Roman" w:hAnsi="Arial" w:cs="Arial"/>
          <w:color w:val="000000"/>
          <w:lang w:eastAsia="en-GB"/>
        </w:rPr>
        <w:t xml:space="preserve">runs a very real risk of </w:t>
      </w:r>
      <w:r w:rsidR="007665E6">
        <w:rPr>
          <w:rFonts w:ascii="Arial" w:eastAsia="Times New Roman" w:hAnsi="Arial" w:cs="Arial"/>
          <w:color w:val="000000"/>
          <w:lang w:eastAsia="en-GB"/>
        </w:rPr>
        <w:t>leading to an adverse costs order</w:t>
      </w:r>
      <w:r w:rsidR="00355ACF" w:rsidRPr="007665E6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21177D" w:rsidRPr="007665E6">
        <w:rPr>
          <w:rFonts w:ascii="Arial" w:eastAsia="Times New Roman" w:hAnsi="Arial" w:cs="Arial"/>
          <w:color w:val="000000"/>
          <w:lang w:eastAsia="en-GB"/>
        </w:rPr>
        <w:t>Clearly great care will need to be taken in constructing open positions post FDR.</w:t>
      </w:r>
      <w:r w:rsidR="007665E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5169F">
        <w:rPr>
          <w:rFonts w:ascii="Arial" w:eastAsia="Times New Roman" w:hAnsi="Arial" w:cs="Arial"/>
          <w:color w:val="000000"/>
          <w:lang w:eastAsia="en-GB"/>
        </w:rPr>
        <w:t>If you are representing a husband who seeks a clean break when such an outcome is unrealistic, or if you represent a wife who seeks an unrealistic needs</w:t>
      </w:r>
      <w:r w:rsidR="000E4D52">
        <w:rPr>
          <w:rFonts w:ascii="Arial" w:eastAsia="Times New Roman" w:hAnsi="Arial" w:cs="Arial"/>
          <w:color w:val="000000"/>
          <w:lang w:eastAsia="en-GB"/>
        </w:rPr>
        <w:t>-</w:t>
      </w:r>
      <w:r w:rsidR="0025169F">
        <w:rPr>
          <w:rFonts w:ascii="Arial" w:eastAsia="Times New Roman" w:hAnsi="Arial" w:cs="Arial"/>
          <w:color w:val="000000"/>
          <w:lang w:eastAsia="en-GB"/>
        </w:rPr>
        <w:t xml:space="preserve">based order, then the writing may be already on the judicial wall. </w:t>
      </w:r>
    </w:p>
    <w:p w14:paraId="4DEDC56B" w14:textId="3CFF5C40" w:rsidR="00C31E83" w:rsidRDefault="00C31E83" w:rsidP="009C197D">
      <w:pPr>
        <w:jc w:val="both"/>
      </w:pPr>
    </w:p>
    <w:p w14:paraId="719E38DF" w14:textId="77777777" w:rsidR="00DD36B7" w:rsidRDefault="00DD36B7" w:rsidP="009C197D">
      <w:pPr>
        <w:jc w:val="both"/>
      </w:pPr>
    </w:p>
    <w:p w14:paraId="4728282B" w14:textId="467518F2" w:rsidR="00FC7BE7" w:rsidRPr="00762A5A" w:rsidRDefault="00FC7BE7" w:rsidP="009C197D">
      <w:pPr>
        <w:jc w:val="both"/>
        <w:rPr>
          <w:rFonts w:ascii="Arial" w:hAnsi="Arial" w:cs="Arial"/>
        </w:rPr>
      </w:pPr>
      <w:r w:rsidRPr="00762A5A">
        <w:rPr>
          <w:rFonts w:ascii="Arial" w:hAnsi="Arial" w:cs="Arial"/>
        </w:rPr>
        <w:t>Simon Sugar</w:t>
      </w:r>
    </w:p>
    <w:p w14:paraId="391D7319" w14:textId="22208792" w:rsidR="00FC7BE7" w:rsidRPr="00762A5A" w:rsidRDefault="00FC7BE7" w:rsidP="009C197D">
      <w:pPr>
        <w:jc w:val="both"/>
        <w:rPr>
          <w:rFonts w:ascii="Arial" w:hAnsi="Arial" w:cs="Arial"/>
        </w:rPr>
      </w:pPr>
      <w:r w:rsidRPr="00762A5A">
        <w:rPr>
          <w:rFonts w:ascii="Arial" w:hAnsi="Arial" w:cs="Arial"/>
        </w:rPr>
        <w:t>1GC|Family Law</w:t>
      </w:r>
    </w:p>
    <w:p w14:paraId="4B7BB329" w14:textId="5BDD5118" w:rsidR="00A15490" w:rsidRPr="00D41611" w:rsidRDefault="000F6FD7" w:rsidP="009C197D">
      <w:pPr>
        <w:jc w:val="both"/>
      </w:pPr>
      <w:r>
        <w:rPr>
          <w:rFonts w:ascii="Arial" w:hAnsi="Arial" w:cs="Arial"/>
        </w:rPr>
        <w:t>sugar@1gc.com</w:t>
      </w:r>
    </w:p>
    <w:sectPr w:rsidR="00A15490" w:rsidRPr="00D41611" w:rsidSect="008B3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FE9A" w14:textId="77777777" w:rsidR="00421777" w:rsidRDefault="00421777" w:rsidP="008C64C5">
      <w:r>
        <w:separator/>
      </w:r>
    </w:p>
  </w:endnote>
  <w:endnote w:type="continuationSeparator" w:id="0">
    <w:p w14:paraId="1168893A" w14:textId="77777777" w:rsidR="00421777" w:rsidRDefault="00421777" w:rsidP="008C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8410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44F883" w14:textId="77777777" w:rsidR="008C64C5" w:rsidRDefault="008C64C5" w:rsidP="00F348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FE8365" w14:textId="77777777" w:rsidR="008C64C5" w:rsidRDefault="008C6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0714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C3FFA4" w14:textId="77777777" w:rsidR="008C64C5" w:rsidRDefault="008C64C5" w:rsidP="00F348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33015C" w14:textId="77777777" w:rsidR="008C64C5" w:rsidRDefault="008C6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1429" w14:textId="77777777" w:rsidR="009813E0" w:rsidRDefault="0098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79D1" w14:textId="77777777" w:rsidR="00421777" w:rsidRDefault="00421777" w:rsidP="008C64C5">
      <w:r>
        <w:separator/>
      </w:r>
    </w:p>
  </w:footnote>
  <w:footnote w:type="continuationSeparator" w:id="0">
    <w:p w14:paraId="0F753B9D" w14:textId="77777777" w:rsidR="00421777" w:rsidRDefault="00421777" w:rsidP="008C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EB5B" w14:textId="77777777" w:rsidR="009813E0" w:rsidRDefault="00981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E7BF" w14:textId="77777777" w:rsidR="009813E0" w:rsidRDefault="00981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29EC3" w14:textId="77777777" w:rsidR="009813E0" w:rsidRDefault="00981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F321A"/>
    <w:multiLevelType w:val="hybridMultilevel"/>
    <w:tmpl w:val="F54CEEEA"/>
    <w:lvl w:ilvl="0" w:tplc="36585F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74"/>
    <w:rsid w:val="00005099"/>
    <w:rsid w:val="00033DA3"/>
    <w:rsid w:val="000855DD"/>
    <w:rsid w:val="000C1EED"/>
    <w:rsid w:val="000D500F"/>
    <w:rsid w:val="000E4D52"/>
    <w:rsid w:val="000F6FD7"/>
    <w:rsid w:val="001116A7"/>
    <w:rsid w:val="001212B5"/>
    <w:rsid w:val="0013448E"/>
    <w:rsid w:val="00142DAB"/>
    <w:rsid w:val="0015529F"/>
    <w:rsid w:val="0015760E"/>
    <w:rsid w:val="001624B0"/>
    <w:rsid w:val="00162E87"/>
    <w:rsid w:val="00166458"/>
    <w:rsid w:val="00193D30"/>
    <w:rsid w:val="001A10C9"/>
    <w:rsid w:val="001A469E"/>
    <w:rsid w:val="001C3FC2"/>
    <w:rsid w:val="001C5B88"/>
    <w:rsid w:val="0021177D"/>
    <w:rsid w:val="0023239F"/>
    <w:rsid w:val="002344ED"/>
    <w:rsid w:val="002459DB"/>
    <w:rsid w:val="00245F4B"/>
    <w:rsid w:val="0025169F"/>
    <w:rsid w:val="00274950"/>
    <w:rsid w:val="00286918"/>
    <w:rsid w:val="002B74B5"/>
    <w:rsid w:val="002D4FA8"/>
    <w:rsid w:val="00301FDD"/>
    <w:rsid w:val="00313907"/>
    <w:rsid w:val="00313DEE"/>
    <w:rsid w:val="00346E7C"/>
    <w:rsid w:val="00355ACF"/>
    <w:rsid w:val="00357F90"/>
    <w:rsid w:val="003654D2"/>
    <w:rsid w:val="00387744"/>
    <w:rsid w:val="003A3EB5"/>
    <w:rsid w:val="003C1435"/>
    <w:rsid w:val="003E70F0"/>
    <w:rsid w:val="0041143A"/>
    <w:rsid w:val="00421777"/>
    <w:rsid w:val="0043104A"/>
    <w:rsid w:val="00466857"/>
    <w:rsid w:val="00496A15"/>
    <w:rsid w:val="004A7934"/>
    <w:rsid w:val="004B5D57"/>
    <w:rsid w:val="004C1900"/>
    <w:rsid w:val="004C2BAB"/>
    <w:rsid w:val="00554D5A"/>
    <w:rsid w:val="005736C8"/>
    <w:rsid w:val="00574A64"/>
    <w:rsid w:val="005908A7"/>
    <w:rsid w:val="00590E5F"/>
    <w:rsid w:val="00592C34"/>
    <w:rsid w:val="005E1836"/>
    <w:rsid w:val="00611CC0"/>
    <w:rsid w:val="006134EA"/>
    <w:rsid w:val="00683EED"/>
    <w:rsid w:val="006B0C39"/>
    <w:rsid w:val="006D28B5"/>
    <w:rsid w:val="006E3C9B"/>
    <w:rsid w:val="0072438E"/>
    <w:rsid w:val="00730737"/>
    <w:rsid w:val="007312F8"/>
    <w:rsid w:val="0073171E"/>
    <w:rsid w:val="00761498"/>
    <w:rsid w:val="00762761"/>
    <w:rsid w:val="00762A5A"/>
    <w:rsid w:val="007665E6"/>
    <w:rsid w:val="007B2EF7"/>
    <w:rsid w:val="007D4B9F"/>
    <w:rsid w:val="0080452D"/>
    <w:rsid w:val="0081100D"/>
    <w:rsid w:val="00851A3C"/>
    <w:rsid w:val="008B308C"/>
    <w:rsid w:val="008C64C5"/>
    <w:rsid w:val="008F1BB3"/>
    <w:rsid w:val="00901676"/>
    <w:rsid w:val="0091125B"/>
    <w:rsid w:val="009245FC"/>
    <w:rsid w:val="0093237D"/>
    <w:rsid w:val="00933DF6"/>
    <w:rsid w:val="009564AB"/>
    <w:rsid w:val="0096374D"/>
    <w:rsid w:val="00970409"/>
    <w:rsid w:val="00973D8B"/>
    <w:rsid w:val="009813E0"/>
    <w:rsid w:val="00982C67"/>
    <w:rsid w:val="009C197D"/>
    <w:rsid w:val="009C4E3E"/>
    <w:rsid w:val="009D2124"/>
    <w:rsid w:val="009E647F"/>
    <w:rsid w:val="009F1A56"/>
    <w:rsid w:val="00A15490"/>
    <w:rsid w:val="00A154FF"/>
    <w:rsid w:val="00A815F9"/>
    <w:rsid w:val="00A87310"/>
    <w:rsid w:val="00A92F20"/>
    <w:rsid w:val="00AB3183"/>
    <w:rsid w:val="00AE0017"/>
    <w:rsid w:val="00AE2974"/>
    <w:rsid w:val="00B00A9A"/>
    <w:rsid w:val="00B25CF3"/>
    <w:rsid w:val="00B4149F"/>
    <w:rsid w:val="00B54B31"/>
    <w:rsid w:val="00B94BE0"/>
    <w:rsid w:val="00BA23ED"/>
    <w:rsid w:val="00BB0D40"/>
    <w:rsid w:val="00BD3572"/>
    <w:rsid w:val="00BE2E77"/>
    <w:rsid w:val="00BE3791"/>
    <w:rsid w:val="00C1081E"/>
    <w:rsid w:val="00C2176B"/>
    <w:rsid w:val="00C31E83"/>
    <w:rsid w:val="00C343F0"/>
    <w:rsid w:val="00C40DB7"/>
    <w:rsid w:val="00C454D7"/>
    <w:rsid w:val="00C7264B"/>
    <w:rsid w:val="00C85EDE"/>
    <w:rsid w:val="00C90CAD"/>
    <w:rsid w:val="00CD4292"/>
    <w:rsid w:val="00D10412"/>
    <w:rsid w:val="00D17ED1"/>
    <w:rsid w:val="00D246CA"/>
    <w:rsid w:val="00D41611"/>
    <w:rsid w:val="00D62FEE"/>
    <w:rsid w:val="00D63C41"/>
    <w:rsid w:val="00D71B08"/>
    <w:rsid w:val="00D812F3"/>
    <w:rsid w:val="00D93440"/>
    <w:rsid w:val="00DD36B7"/>
    <w:rsid w:val="00E03159"/>
    <w:rsid w:val="00E31485"/>
    <w:rsid w:val="00E63B7D"/>
    <w:rsid w:val="00E80F04"/>
    <w:rsid w:val="00EB3D56"/>
    <w:rsid w:val="00EF40FD"/>
    <w:rsid w:val="00F04574"/>
    <w:rsid w:val="00F12DF3"/>
    <w:rsid w:val="00F50E58"/>
    <w:rsid w:val="00F54255"/>
    <w:rsid w:val="00F54DCC"/>
    <w:rsid w:val="00F63B8C"/>
    <w:rsid w:val="00F72DE5"/>
    <w:rsid w:val="00F833C8"/>
    <w:rsid w:val="00FA1C6E"/>
    <w:rsid w:val="00FA6E1C"/>
    <w:rsid w:val="00FB1924"/>
    <w:rsid w:val="00FB305D"/>
    <w:rsid w:val="00FC64A6"/>
    <w:rsid w:val="00FC7BE7"/>
    <w:rsid w:val="00FE526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6A9E2"/>
  <w15:chartTrackingRefBased/>
  <w15:docId w15:val="{3C911EF8-22DC-A549-9FD4-A3943485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3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6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4C5"/>
  </w:style>
  <w:style w:type="character" w:styleId="PageNumber">
    <w:name w:val="page number"/>
    <w:basedOn w:val="DefaultParagraphFont"/>
    <w:uiPriority w:val="99"/>
    <w:semiHidden/>
    <w:unhideWhenUsed/>
    <w:rsid w:val="008C64C5"/>
  </w:style>
  <w:style w:type="character" w:customStyle="1" w:styleId="Heading1Char">
    <w:name w:val="Heading 1 Char"/>
    <w:basedOn w:val="DefaultParagraphFont"/>
    <w:link w:val="Heading1"/>
    <w:uiPriority w:val="9"/>
    <w:rsid w:val="00F833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1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E0"/>
  </w:style>
  <w:style w:type="paragraph" w:styleId="ListParagraph">
    <w:name w:val="List Paragraph"/>
    <w:basedOn w:val="Normal"/>
    <w:uiPriority w:val="34"/>
    <w:qFormat/>
    <w:rsid w:val="00F1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Sugar</dc:creator>
  <cp:keywords/>
  <dc:description/>
  <cp:lastModifiedBy>Simon Sugar</cp:lastModifiedBy>
  <cp:revision>30</cp:revision>
  <cp:lastPrinted>2020-03-20T11:55:00Z</cp:lastPrinted>
  <dcterms:created xsi:type="dcterms:W3CDTF">2020-10-06T13:54:00Z</dcterms:created>
  <dcterms:modified xsi:type="dcterms:W3CDTF">2020-10-08T14:35:00Z</dcterms:modified>
</cp:coreProperties>
</file>